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5C5F" w14:textId="77777777" w:rsidR="00CE4F86" w:rsidRPr="004E3745" w:rsidRDefault="00CE4F86" w:rsidP="00CE4F86">
      <w:pPr>
        <w:pStyle w:val="a3"/>
        <w:spacing w:line="240" w:lineRule="auto"/>
        <w:ind w:firstLine="426"/>
        <w:rPr>
          <w:b/>
          <w:color w:val="00B050"/>
          <w:szCs w:val="24"/>
        </w:rPr>
      </w:pPr>
      <w:bookmarkStart w:id="0" w:name="_Hlk86225013"/>
      <w:r>
        <w:rPr>
          <w:b/>
          <w:szCs w:val="24"/>
        </w:rPr>
        <w:t>ДОГОВОР</w:t>
      </w:r>
      <w:r w:rsidRPr="00587992">
        <w:rPr>
          <w:b/>
          <w:szCs w:val="24"/>
        </w:rPr>
        <w:t xml:space="preserve"> № </w:t>
      </w:r>
      <w:r>
        <w:rPr>
          <w:b/>
          <w:szCs w:val="24"/>
          <w:lang w:val="en-US"/>
        </w:rPr>
        <w:t>00-</w:t>
      </w:r>
      <w:r>
        <w:rPr>
          <w:b/>
          <w:szCs w:val="24"/>
        </w:rPr>
        <w:t>П-ГУ-2021</w:t>
      </w:r>
    </w:p>
    <w:p w14:paraId="5E4D820D" w14:textId="77777777" w:rsidR="00CE4F86" w:rsidRPr="00587992" w:rsidRDefault="00CE4F86" w:rsidP="00CE4F86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CE4F86" w:rsidRPr="00587992" w14:paraId="5683D68C" w14:textId="77777777" w:rsidTr="00245683">
        <w:tc>
          <w:tcPr>
            <w:tcW w:w="4969" w:type="dxa"/>
            <w:shd w:val="clear" w:color="auto" w:fill="auto"/>
          </w:tcPr>
          <w:p w14:paraId="5E8308E2" w14:textId="77777777" w:rsidR="00CE4F86" w:rsidRPr="00587992" w:rsidRDefault="00CE4F86" w:rsidP="00245683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63F8AFF9" w14:textId="77777777" w:rsidR="00CE4F86" w:rsidRPr="00587992" w:rsidRDefault="00CE4F86" w:rsidP="00245683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bookmarkEnd w:id="0"/>
    <w:p w14:paraId="06168CEA" w14:textId="77777777" w:rsidR="00650CA6" w:rsidRPr="006E0D74" w:rsidRDefault="00376082" w:rsidP="00BD14E9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ab/>
        <w:t xml:space="preserve">           </w:t>
      </w:r>
      <w:r w:rsidRPr="006E0D74">
        <w:rPr>
          <w:rFonts w:cs="Times New Roman"/>
          <w:b/>
          <w:szCs w:val="24"/>
        </w:rPr>
        <w:tab/>
      </w:r>
      <w:r w:rsidRPr="006E0D74">
        <w:rPr>
          <w:rFonts w:cs="Times New Roman"/>
          <w:b/>
          <w:szCs w:val="24"/>
        </w:rPr>
        <w:tab/>
      </w:r>
      <w:r w:rsidRPr="006E0D74">
        <w:rPr>
          <w:rFonts w:cs="Times New Roman"/>
          <w:b/>
          <w:szCs w:val="24"/>
        </w:rPr>
        <w:tab/>
        <w:t xml:space="preserve">   </w:t>
      </w:r>
      <w:r w:rsidRPr="006E0D74">
        <w:rPr>
          <w:rFonts w:cs="Times New Roman"/>
          <w:b/>
          <w:szCs w:val="24"/>
        </w:rPr>
        <w:tab/>
        <w:t xml:space="preserve">         </w:t>
      </w:r>
      <w:r w:rsidR="00046043" w:rsidRPr="006E0D74">
        <w:rPr>
          <w:rFonts w:cs="Times New Roman"/>
          <w:b/>
          <w:szCs w:val="24"/>
        </w:rPr>
        <w:t xml:space="preserve">   </w:t>
      </w:r>
      <w:r w:rsidRPr="006E0D74">
        <w:rPr>
          <w:rFonts w:cs="Times New Roman"/>
          <w:b/>
          <w:szCs w:val="24"/>
        </w:rPr>
        <w:t xml:space="preserve">  </w:t>
      </w:r>
      <w:r w:rsidRPr="006E0D74">
        <w:rPr>
          <w:rFonts w:cs="Times New Roman"/>
          <w:b/>
          <w:szCs w:val="24"/>
        </w:rPr>
        <w:tab/>
      </w:r>
    </w:p>
    <w:p w14:paraId="6E0678B5" w14:textId="34709C37" w:rsidR="00A54455" w:rsidRPr="00587992" w:rsidRDefault="00CE4F86" w:rsidP="00A54455">
      <w:pPr>
        <w:widowControl w:val="0"/>
        <w:ind w:firstLine="567"/>
        <w:jc w:val="both"/>
        <w:rPr>
          <w:rFonts w:cs="Times New Roman"/>
          <w:szCs w:val="24"/>
        </w:rPr>
      </w:pPr>
      <w:bookmarkStart w:id="1" w:name="_Hlk86225460"/>
      <w:bookmarkStart w:id="2" w:name="_Hlk86225005"/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>
        <w:rPr>
          <w:rFonts w:cs="Times New Roman"/>
          <w:szCs w:val="24"/>
        </w:rPr>
        <w:t>,</w:t>
      </w:r>
      <w:bookmarkEnd w:id="1"/>
      <w:r>
        <w:rPr>
          <w:rFonts w:cs="Times New Roman"/>
          <w:szCs w:val="24"/>
        </w:rPr>
        <w:t xml:space="preserve"> </w:t>
      </w:r>
      <w:bookmarkEnd w:id="2"/>
      <w:r w:rsidR="00A54455">
        <w:rPr>
          <w:rFonts w:cs="Times New Roman"/>
          <w:szCs w:val="24"/>
        </w:rPr>
        <w:t xml:space="preserve">с одной </w:t>
      </w:r>
      <w:r w:rsidR="00AB0ACB">
        <w:rPr>
          <w:rFonts w:cs="Times New Roman"/>
          <w:szCs w:val="24"/>
        </w:rPr>
        <w:t>Сторон</w:t>
      </w:r>
      <w:r w:rsidR="00A54455">
        <w:rPr>
          <w:rFonts w:cs="Times New Roman"/>
          <w:szCs w:val="24"/>
        </w:rPr>
        <w:t xml:space="preserve">ы, и </w:t>
      </w:r>
      <w:bookmarkStart w:id="3" w:name="Контрагент"/>
      <w:r w:rsidR="00A54455" w:rsidRPr="004651E8">
        <w:rPr>
          <w:rFonts w:cs="Times New Roman"/>
          <w:i/>
          <w:szCs w:val="24"/>
        </w:rPr>
        <w:t>Контрагент</w:t>
      </w:r>
      <w:bookmarkEnd w:id="3"/>
      <w:r w:rsidR="00A54455" w:rsidRPr="004651E8">
        <w:rPr>
          <w:rFonts w:cs="Times New Roman"/>
          <w:i/>
          <w:szCs w:val="24"/>
        </w:rPr>
        <w:t xml:space="preserve"> Наименование</w:t>
      </w:r>
      <w:r w:rsidR="00A54455" w:rsidRPr="00BF5C8B">
        <w:rPr>
          <w:rFonts w:cs="Times New Roman"/>
          <w:szCs w:val="24"/>
        </w:rPr>
        <w:t xml:space="preserve">, именуемое </w:t>
      </w:r>
      <w:r w:rsidR="00A54455">
        <w:rPr>
          <w:rFonts w:cs="Times New Roman"/>
          <w:szCs w:val="24"/>
        </w:rPr>
        <w:t xml:space="preserve">в дальнейшем Заказчик, в лице </w:t>
      </w:r>
      <w:r w:rsidR="00A54455" w:rsidRPr="004651E8">
        <w:rPr>
          <w:rFonts w:cs="Times New Roman"/>
          <w:i/>
          <w:szCs w:val="24"/>
        </w:rPr>
        <w:t>Должность Подписанта Заказчика ФИО Подписанта Заказчика</w:t>
      </w:r>
      <w:r w:rsidR="00A54455">
        <w:rPr>
          <w:rFonts w:cs="Times New Roman"/>
          <w:szCs w:val="24"/>
        </w:rPr>
        <w:t xml:space="preserve">, действующего на основании </w:t>
      </w:r>
      <w:r w:rsidR="00A54455" w:rsidRPr="004651E8">
        <w:rPr>
          <w:rFonts w:cs="Times New Roman"/>
          <w:i/>
          <w:szCs w:val="24"/>
        </w:rPr>
        <w:t>Документ Основания Заказчика</w:t>
      </w:r>
      <w:r w:rsidR="00A54455" w:rsidRPr="00BF5C8B">
        <w:rPr>
          <w:rFonts w:cs="Times New Roman"/>
          <w:szCs w:val="24"/>
        </w:rPr>
        <w:t xml:space="preserve">, с другой </w:t>
      </w:r>
      <w:r w:rsidR="00AB0ACB">
        <w:rPr>
          <w:rFonts w:cs="Times New Roman"/>
          <w:szCs w:val="24"/>
        </w:rPr>
        <w:t>Сторон</w:t>
      </w:r>
      <w:r w:rsidR="00A54455" w:rsidRPr="00BF5C8B">
        <w:rPr>
          <w:rFonts w:cs="Times New Roman"/>
          <w:szCs w:val="24"/>
        </w:rPr>
        <w:t>ы,</w:t>
      </w:r>
      <w:r w:rsidR="00A54455">
        <w:rPr>
          <w:rFonts w:cs="Times New Roman"/>
          <w:szCs w:val="24"/>
        </w:rPr>
        <w:t xml:space="preserve"> совместно именуемые </w:t>
      </w:r>
      <w:r w:rsidR="00AB0ACB">
        <w:rPr>
          <w:rFonts w:cs="Times New Roman"/>
          <w:szCs w:val="24"/>
        </w:rPr>
        <w:t>Сторон</w:t>
      </w:r>
      <w:r w:rsidR="00A54455">
        <w:rPr>
          <w:rFonts w:cs="Times New Roman"/>
          <w:szCs w:val="24"/>
        </w:rPr>
        <w:t>ы,</w:t>
      </w:r>
      <w:r w:rsidR="00F763CB">
        <w:rPr>
          <w:rFonts w:cs="Times New Roman"/>
          <w:szCs w:val="24"/>
        </w:rPr>
        <w:t xml:space="preserve"> </w:t>
      </w:r>
      <w:r w:rsidR="00F763CB" w:rsidRPr="0013773E">
        <w:rPr>
          <w:rFonts w:cs="Times New Roman"/>
          <w:i/>
          <w:szCs w:val="24"/>
        </w:rPr>
        <w:t xml:space="preserve">(на основании (если применимо указать соответствующую норму </w:t>
      </w:r>
      <w:r w:rsidR="00FE7BF6">
        <w:rPr>
          <w:rFonts w:cs="Times New Roman"/>
          <w:i/>
          <w:szCs w:val="24"/>
        </w:rPr>
        <w:t xml:space="preserve">                    </w:t>
      </w:r>
      <w:r w:rsidR="00F763CB" w:rsidRPr="0013773E">
        <w:rPr>
          <w:rFonts w:cs="Times New Roman"/>
          <w:i/>
          <w:szCs w:val="24"/>
        </w:rPr>
        <w:t>44-ФЗ/223-ФЗ (положения о закупках Заказчика),</w:t>
      </w:r>
      <w:r w:rsidR="00A54455" w:rsidRPr="00BF5C8B">
        <w:rPr>
          <w:rFonts w:cs="Times New Roman"/>
          <w:szCs w:val="24"/>
        </w:rPr>
        <w:t xml:space="preserve"> заключили настоящий </w:t>
      </w:r>
      <w:r w:rsidR="00AB0ACB">
        <w:rPr>
          <w:rFonts w:cs="Times New Roman"/>
          <w:szCs w:val="24"/>
        </w:rPr>
        <w:t>договор</w:t>
      </w:r>
      <w:r w:rsidR="00F763CB">
        <w:rPr>
          <w:rFonts w:cs="Times New Roman"/>
          <w:szCs w:val="24"/>
        </w:rPr>
        <w:t xml:space="preserve"> (далее - </w:t>
      </w:r>
      <w:r w:rsidR="00AB0ACB">
        <w:rPr>
          <w:rFonts w:cs="Times New Roman"/>
          <w:szCs w:val="24"/>
        </w:rPr>
        <w:t>договор</w:t>
      </w:r>
      <w:r w:rsidR="00F763CB">
        <w:rPr>
          <w:rFonts w:cs="Times New Roman"/>
          <w:szCs w:val="24"/>
        </w:rPr>
        <w:t>)</w:t>
      </w:r>
      <w:r w:rsidR="00A54455" w:rsidRPr="00BF5C8B">
        <w:rPr>
          <w:rFonts w:cs="Times New Roman"/>
          <w:szCs w:val="24"/>
        </w:rPr>
        <w:t xml:space="preserve"> о нижеследующем:</w:t>
      </w:r>
    </w:p>
    <w:p w14:paraId="74C3D9A7" w14:textId="77777777" w:rsidR="00650CA6" w:rsidRPr="006E0D74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1881E131" w14:textId="0696C31F" w:rsidR="00587992" w:rsidRPr="006E0D74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ПРЕДМЕТ </w:t>
      </w:r>
      <w:r w:rsidR="00AB0ACB">
        <w:rPr>
          <w:rFonts w:cs="Times New Roman"/>
          <w:b/>
          <w:szCs w:val="24"/>
        </w:rPr>
        <w:t>ДОГОВОР</w:t>
      </w:r>
      <w:r w:rsidRPr="006E0D74">
        <w:rPr>
          <w:rFonts w:cs="Times New Roman"/>
          <w:b/>
          <w:szCs w:val="24"/>
        </w:rPr>
        <w:t>А</w:t>
      </w:r>
    </w:p>
    <w:p w14:paraId="6F0BEFF1" w14:textId="724460F5" w:rsidR="005A065C" w:rsidRPr="006E0D74" w:rsidRDefault="009C0F14" w:rsidP="00BF5C8B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1.1. По </w:t>
      </w:r>
      <w:r w:rsidR="00AB0ACB">
        <w:rPr>
          <w:rFonts w:cs="Times New Roman"/>
          <w:szCs w:val="24"/>
        </w:rPr>
        <w:t>договор</w:t>
      </w:r>
      <w:r w:rsidRPr="006E0D74">
        <w:rPr>
          <w:rFonts w:cs="Times New Roman"/>
          <w:szCs w:val="24"/>
        </w:rPr>
        <w:t xml:space="preserve">у Исполнитель обязуется обеспечить оказание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, необходимых </w:t>
      </w:r>
      <w:r w:rsidR="00FE7BF6">
        <w:rPr>
          <w:rFonts w:cs="Times New Roman"/>
          <w:szCs w:val="24"/>
        </w:rPr>
        <w:t xml:space="preserve">                           </w:t>
      </w:r>
      <w:r w:rsidRPr="006E0D74">
        <w:rPr>
          <w:rFonts w:cs="Times New Roman"/>
          <w:szCs w:val="24"/>
        </w:rPr>
        <w:t xml:space="preserve">и обязательных для предоставления государственных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, по оценке устранения заявителем выявленных несоответствий критериям аккредитации с оформлением соответствующего заключения, </w:t>
      </w:r>
      <w:r w:rsidR="00A54455">
        <w:rPr>
          <w:rFonts w:cs="Times New Roman"/>
          <w:szCs w:val="24"/>
        </w:rPr>
        <w:t>предусмотренного</w:t>
      </w:r>
      <w:r w:rsidRPr="006E0D74">
        <w:rPr>
          <w:rFonts w:cs="Times New Roman"/>
          <w:szCs w:val="24"/>
        </w:rPr>
        <w:t xml:space="preserve"> частью 29 статьи 17 Федерального закона Российской Федерации от 28 декабря 2013 г. № 412-ФЗ «Об аккредитации в национальной системе аккредитации»</w:t>
      </w:r>
      <w:r w:rsidR="00F763CB">
        <w:rPr>
          <w:rFonts w:cs="Times New Roman"/>
          <w:szCs w:val="24"/>
        </w:rPr>
        <w:t xml:space="preserve"> (далее - </w:t>
      </w:r>
      <w:r w:rsidR="00AB0ACB">
        <w:rPr>
          <w:rFonts w:cs="Times New Roman"/>
          <w:szCs w:val="24"/>
        </w:rPr>
        <w:t>Услуг</w:t>
      </w:r>
      <w:r w:rsidR="00F763CB">
        <w:rPr>
          <w:rFonts w:cs="Times New Roman"/>
          <w:szCs w:val="24"/>
        </w:rPr>
        <w:t>и)</w:t>
      </w:r>
      <w:r w:rsidRPr="006E0D74">
        <w:rPr>
          <w:rFonts w:cs="Times New Roman"/>
          <w:szCs w:val="24"/>
        </w:rPr>
        <w:t>.</w:t>
      </w:r>
    </w:p>
    <w:p w14:paraId="3800D122" w14:textId="283E8CC1" w:rsidR="009C0F14" w:rsidRPr="006E0D74" w:rsidRDefault="009C0F14" w:rsidP="009C0F14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1.2.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и оказываются в соответствии с приказом Федеральной службы </w:t>
      </w:r>
      <w:r w:rsidR="00FE7BF6">
        <w:rPr>
          <w:rFonts w:cs="Times New Roman"/>
          <w:szCs w:val="24"/>
        </w:rPr>
        <w:t xml:space="preserve">                                        </w:t>
      </w:r>
      <w:r w:rsidRPr="006E0D74">
        <w:rPr>
          <w:rFonts w:cs="Times New Roman"/>
          <w:szCs w:val="24"/>
        </w:rPr>
        <w:t xml:space="preserve">по аккредитации </w:t>
      </w:r>
      <w:r w:rsidR="00A54455">
        <w:rPr>
          <w:rFonts w:cs="Times New Roman"/>
          <w:szCs w:val="24"/>
        </w:rPr>
        <w:t xml:space="preserve">о приостановлении осуществления аккредитации </w:t>
      </w:r>
      <w:r w:rsidR="003B4343">
        <w:rPr>
          <w:rFonts w:cs="Times New Roman"/>
          <w:szCs w:val="24"/>
        </w:rPr>
        <w:t xml:space="preserve">от </w:t>
      </w:r>
      <w:bookmarkStart w:id="4" w:name="ДатаПриказа"/>
      <w:proofErr w:type="gramStart"/>
      <w:r w:rsidR="003B4343" w:rsidRPr="00A54455">
        <w:rPr>
          <w:rFonts w:cs="Times New Roman"/>
          <w:i/>
          <w:szCs w:val="24"/>
        </w:rPr>
        <w:t>ДатаПриказа</w:t>
      </w:r>
      <w:bookmarkEnd w:id="4"/>
      <w:r w:rsidR="003B4343" w:rsidRPr="00A54455">
        <w:rPr>
          <w:rFonts w:cs="Times New Roman"/>
          <w:i/>
          <w:szCs w:val="24"/>
        </w:rPr>
        <w:t xml:space="preserve">, </w:t>
      </w:r>
      <w:r w:rsidR="00E1572D">
        <w:rPr>
          <w:rFonts w:cs="Times New Roman"/>
          <w:i/>
          <w:szCs w:val="24"/>
        </w:rPr>
        <w:t xml:space="preserve">  </w:t>
      </w:r>
      <w:proofErr w:type="gramEnd"/>
      <w:r w:rsidR="00E1572D">
        <w:rPr>
          <w:rFonts w:cs="Times New Roman"/>
          <w:i/>
          <w:szCs w:val="24"/>
        </w:rPr>
        <w:t xml:space="preserve">                              </w:t>
      </w:r>
      <w:r w:rsidR="00A54455" w:rsidRPr="00A54455">
        <w:rPr>
          <w:rFonts w:cs="Times New Roman"/>
          <w:i/>
          <w:szCs w:val="24"/>
        </w:rPr>
        <w:t xml:space="preserve">№ </w:t>
      </w:r>
      <w:bookmarkStart w:id="5" w:name="НомерПриказа"/>
      <w:r w:rsidR="00A54455" w:rsidRPr="00A54455">
        <w:rPr>
          <w:rFonts w:cs="Times New Roman"/>
          <w:i/>
          <w:szCs w:val="24"/>
        </w:rPr>
        <w:t>НомерПриказа</w:t>
      </w:r>
      <w:bookmarkEnd w:id="5"/>
      <w:r w:rsidR="00A54455" w:rsidRPr="00A54455">
        <w:rPr>
          <w:rFonts w:cs="Times New Roman"/>
          <w:i/>
          <w:szCs w:val="24"/>
        </w:rPr>
        <w:t xml:space="preserve"> </w:t>
      </w:r>
      <w:r w:rsidR="00A54455">
        <w:rPr>
          <w:rFonts w:cs="Times New Roman"/>
          <w:szCs w:val="24"/>
        </w:rPr>
        <w:t>следующим</w:t>
      </w:r>
      <w:r w:rsidRPr="006E0D74">
        <w:rPr>
          <w:rFonts w:cs="Times New Roman"/>
          <w:szCs w:val="24"/>
        </w:rPr>
        <w:t xml:space="preserve"> состав</w:t>
      </w:r>
      <w:r w:rsidR="00A54455">
        <w:rPr>
          <w:rFonts w:cs="Times New Roman"/>
          <w:szCs w:val="24"/>
        </w:rPr>
        <w:t>ом</w:t>
      </w:r>
      <w:r w:rsidRPr="006E0D74">
        <w:rPr>
          <w:rFonts w:cs="Times New Roman"/>
          <w:szCs w:val="24"/>
        </w:rPr>
        <w:t xml:space="preserve"> экспертной группы:</w:t>
      </w:r>
    </w:p>
    <w:p w14:paraId="1263E470" w14:textId="799304AA" w:rsidR="009C0F14" w:rsidRPr="006E0D74" w:rsidRDefault="009C0F14" w:rsidP="009C0F14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Эксперт по аккредитации (руководитель экспертной группы):</w:t>
      </w:r>
      <w:bookmarkStart w:id="6" w:name="ФИОЭксперта"/>
      <w:r w:rsidR="003B4343" w:rsidRPr="003B4343">
        <w:rPr>
          <w:rFonts w:cs="Times New Roman"/>
          <w:szCs w:val="24"/>
        </w:rPr>
        <w:t xml:space="preserve"> </w:t>
      </w:r>
      <w:r w:rsidR="003B4343" w:rsidRPr="00AE24D0">
        <w:rPr>
          <w:rFonts w:cs="Times New Roman"/>
          <w:szCs w:val="24"/>
        </w:rPr>
        <w:t>ФИОЭксперта</w:t>
      </w:r>
      <w:bookmarkEnd w:id="6"/>
      <w:r w:rsidR="003B4343">
        <w:rPr>
          <w:rFonts w:cs="Times New Roman"/>
          <w:szCs w:val="24"/>
        </w:rPr>
        <w:t>.</w:t>
      </w:r>
    </w:p>
    <w:p w14:paraId="1D3F636C" w14:textId="2D6479A3" w:rsidR="005A065C" w:rsidRPr="006E0D74" w:rsidRDefault="009C0F14" w:rsidP="009C0F14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Технический эксперт (член экспертной группы): </w:t>
      </w:r>
      <w:bookmarkStart w:id="7" w:name="ФИОТехэксперта"/>
      <w:r w:rsidR="003B4343" w:rsidRPr="00AE24D0">
        <w:rPr>
          <w:rFonts w:cs="Times New Roman"/>
          <w:szCs w:val="24"/>
        </w:rPr>
        <w:t>ФИОТехэксперта</w:t>
      </w:r>
      <w:bookmarkEnd w:id="7"/>
      <w:r w:rsidR="003B4343">
        <w:rPr>
          <w:rFonts w:cs="Times New Roman"/>
          <w:szCs w:val="24"/>
        </w:rPr>
        <w:t>.</w:t>
      </w:r>
    </w:p>
    <w:p w14:paraId="23D5EBB2" w14:textId="1DA66B11" w:rsidR="00BF5C8B" w:rsidRDefault="009C0F14" w:rsidP="00BF5C8B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1.3. Исполнитель оказывает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и в качестве экспертной организации, внесенной </w:t>
      </w:r>
      <w:r w:rsidR="00FE7BF6">
        <w:rPr>
          <w:rFonts w:cs="Times New Roman"/>
          <w:szCs w:val="24"/>
        </w:rPr>
        <w:t xml:space="preserve">                                            </w:t>
      </w:r>
      <w:r w:rsidRPr="006E0D74">
        <w:rPr>
          <w:rFonts w:cs="Times New Roman"/>
          <w:szCs w:val="24"/>
        </w:rPr>
        <w:t xml:space="preserve">в Реестр экспертных организаций </w:t>
      </w:r>
      <w:r w:rsidR="00F763CB">
        <w:rPr>
          <w:rFonts w:cs="Times New Roman"/>
          <w:szCs w:val="24"/>
        </w:rPr>
        <w:t xml:space="preserve">на основании решения </w:t>
      </w:r>
      <w:r w:rsidR="00F763CB" w:rsidRPr="00BF5C8B">
        <w:rPr>
          <w:rFonts w:cs="Times New Roman"/>
          <w:szCs w:val="24"/>
        </w:rPr>
        <w:t xml:space="preserve">Федеральной службы </w:t>
      </w:r>
      <w:r w:rsidR="00E1572D">
        <w:rPr>
          <w:rFonts w:cs="Times New Roman"/>
          <w:szCs w:val="24"/>
        </w:rPr>
        <w:t xml:space="preserve">                                             </w:t>
      </w:r>
      <w:r w:rsidR="00F763CB" w:rsidRPr="00BF5C8B">
        <w:rPr>
          <w:rFonts w:cs="Times New Roman"/>
          <w:szCs w:val="24"/>
        </w:rPr>
        <w:t>по аккредитации (</w:t>
      </w:r>
      <w:bookmarkStart w:id="8" w:name="_Hlk86225030"/>
      <w:r w:rsidR="00CE4F86" w:rsidRPr="00BF5C8B">
        <w:rPr>
          <w:rFonts w:cs="Times New Roman"/>
          <w:szCs w:val="24"/>
        </w:rPr>
        <w:t xml:space="preserve">приказ </w:t>
      </w:r>
      <w:r w:rsidR="00CE4F86">
        <w:rPr>
          <w:rFonts w:cs="Times New Roman"/>
          <w:i/>
          <w:szCs w:val="24"/>
        </w:rPr>
        <w:t xml:space="preserve">14.05.2021 г. </w:t>
      </w:r>
      <w:r w:rsidR="00CE4F86" w:rsidRPr="005B60D0">
        <w:rPr>
          <w:rFonts w:cs="Times New Roman"/>
          <w:i/>
          <w:szCs w:val="24"/>
        </w:rPr>
        <w:t>№</w:t>
      </w:r>
      <w:r w:rsidR="00CE4F86">
        <w:rPr>
          <w:rFonts w:cs="Times New Roman"/>
          <w:i/>
          <w:szCs w:val="24"/>
        </w:rPr>
        <w:t xml:space="preserve"> </w:t>
      </w:r>
      <w:r w:rsidR="00CE4F86" w:rsidRPr="007B293A">
        <w:rPr>
          <w:rFonts w:cs="Times New Roman"/>
          <w:i/>
          <w:szCs w:val="24"/>
        </w:rPr>
        <w:t>ЭО-1</w:t>
      </w:r>
      <w:bookmarkEnd w:id="8"/>
      <w:r w:rsidR="00F763CB" w:rsidRPr="00BF5C8B">
        <w:rPr>
          <w:rFonts w:cs="Times New Roman"/>
          <w:szCs w:val="24"/>
        </w:rPr>
        <w:t>).</w:t>
      </w:r>
    </w:p>
    <w:p w14:paraId="59B5E893" w14:textId="7CBD5FA0" w:rsidR="003D180E" w:rsidRDefault="003D180E" w:rsidP="003D180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32A82306" w14:textId="77777777" w:rsidR="003D180E" w:rsidRDefault="003D180E" w:rsidP="003D180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60BFCDC0" w14:textId="77777777" w:rsidR="005A065C" w:rsidRPr="006E0D74" w:rsidRDefault="005A065C" w:rsidP="005A065C">
      <w:pPr>
        <w:jc w:val="center"/>
        <w:rPr>
          <w:rFonts w:cs="Times New Roman"/>
          <w:b/>
          <w:szCs w:val="24"/>
        </w:rPr>
      </w:pPr>
    </w:p>
    <w:p w14:paraId="39452088" w14:textId="51B211AF" w:rsidR="005A065C" w:rsidRPr="006E0D74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ОБЯЗАННОСТИ И ПРАВА </w:t>
      </w:r>
      <w:r w:rsidR="00AB0ACB">
        <w:rPr>
          <w:rFonts w:cs="Times New Roman"/>
          <w:b/>
          <w:szCs w:val="24"/>
        </w:rPr>
        <w:t>СТОРОН</w:t>
      </w:r>
    </w:p>
    <w:p w14:paraId="62DB93B6" w14:textId="12593226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2.1. Исполнитель обязан на основании пункта 3 части 28, части 29 статьи 17 Федерального закона Российской Федерации от 28 декабря 2013 г. № 412-ФЗ «Об аккредитации </w:t>
      </w:r>
      <w:r w:rsidR="00FE7BF6">
        <w:rPr>
          <w:rFonts w:cs="Times New Roman"/>
          <w:szCs w:val="24"/>
        </w:rPr>
        <w:t xml:space="preserve">                                          </w:t>
      </w:r>
      <w:r w:rsidRPr="006E0D74">
        <w:rPr>
          <w:rFonts w:cs="Times New Roman"/>
          <w:szCs w:val="24"/>
        </w:rPr>
        <w:t xml:space="preserve">в национальной системе аккредитации» обеспечить оказание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 по экспертизе представленных Заказчиком документов и сведений на предмет оценки устранения выявленных несоответствий критериям аккредитации включая следующие этапы:</w:t>
      </w:r>
    </w:p>
    <w:p w14:paraId="1CBE9366" w14:textId="3C65E6F1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организацию и проведение оценки устранения заявителем, выявленных несоответствий критериям аккредитации, </w:t>
      </w:r>
      <w:r w:rsidR="00A54455">
        <w:rPr>
          <w:rFonts w:cs="Times New Roman"/>
          <w:szCs w:val="24"/>
        </w:rPr>
        <w:t>включая оценку</w:t>
      </w:r>
      <w:r w:rsidRPr="006E0D74">
        <w:rPr>
          <w:rFonts w:cs="Times New Roman"/>
          <w:szCs w:val="24"/>
        </w:rPr>
        <w:t xml:space="preserve"> устранения несоответствий по месту (местам) осуществления деятельности заявителя</w:t>
      </w:r>
      <w:r w:rsidR="00A54455">
        <w:rPr>
          <w:rFonts w:cs="Times New Roman"/>
          <w:szCs w:val="24"/>
        </w:rPr>
        <w:t xml:space="preserve"> (при необходимости)</w:t>
      </w:r>
      <w:r w:rsidR="00D845DF" w:rsidRPr="00D845DF">
        <w:t xml:space="preserve"> </w:t>
      </w:r>
      <w:r w:rsidR="00D845DF" w:rsidRPr="00D845DF">
        <w:rPr>
          <w:rFonts w:cs="Times New Roman"/>
          <w:szCs w:val="24"/>
        </w:rPr>
        <w:t>или дистанционная выездная экспертиза (удаленная оценка), пре</w:t>
      </w:r>
      <w:r w:rsidR="00FE7BF6">
        <w:rPr>
          <w:rFonts w:cs="Times New Roman"/>
          <w:szCs w:val="24"/>
        </w:rPr>
        <w:t>дусмотренная в особых случаях</w:t>
      </w:r>
      <w:r w:rsidR="00D845DF">
        <w:rPr>
          <w:rFonts w:cs="Times New Roman"/>
          <w:szCs w:val="24"/>
        </w:rPr>
        <w:t>*</w:t>
      </w:r>
      <w:r w:rsidRPr="006E0D74">
        <w:rPr>
          <w:rFonts w:cs="Times New Roman"/>
          <w:szCs w:val="24"/>
        </w:rPr>
        <w:t>;</w:t>
      </w:r>
    </w:p>
    <w:p w14:paraId="56296135" w14:textId="5A8E1DA7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подготовку заключения об оценке устранения заявителем выявленных несоответствий критериям аккредитации с приложением отчета заявителя, либо уведомления Федеральной службы по аккредитации о непоступлении указанного отчета в установленный срок и (</w:t>
      </w:r>
      <w:proofErr w:type="gramStart"/>
      <w:r w:rsidRPr="006E0D74">
        <w:rPr>
          <w:rFonts w:cs="Times New Roman"/>
          <w:szCs w:val="24"/>
        </w:rPr>
        <w:t xml:space="preserve">или) </w:t>
      </w:r>
      <w:r w:rsidR="00FE7BF6">
        <w:rPr>
          <w:rFonts w:cs="Times New Roman"/>
          <w:szCs w:val="24"/>
        </w:rPr>
        <w:t xml:space="preserve">  </w:t>
      </w:r>
      <w:proofErr w:type="gramEnd"/>
      <w:r w:rsidR="00FE7BF6">
        <w:rPr>
          <w:rFonts w:cs="Times New Roman"/>
          <w:szCs w:val="24"/>
        </w:rPr>
        <w:t xml:space="preserve">                       </w:t>
      </w:r>
      <w:r w:rsidRPr="006E0D74">
        <w:rPr>
          <w:rFonts w:cs="Times New Roman"/>
          <w:szCs w:val="24"/>
        </w:rPr>
        <w:t>о невозможности оценки устранения таких несоответствий.</w:t>
      </w:r>
    </w:p>
    <w:p w14:paraId="0C830E17" w14:textId="7D139FC9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2.2. Исполнитель обязуется </w:t>
      </w:r>
      <w:r w:rsidR="00E70684">
        <w:rPr>
          <w:rFonts w:cs="Times New Roman"/>
          <w:szCs w:val="24"/>
        </w:rPr>
        <w:t xml:space="preserve">обеспечить оказание </w:t>
      </w:r>
      <w:r w:rsidR="00AB0ACB">
        <w:rPr>
          <w:rFonts w:cs="Times New Roman"/>
          <w:szCs w:val="24"/>
        </w:rPr>
        <w:t>Услуг</w:t>
      </w:r>
      <w:r w:rsidR="00E70684">
        <w:rPr>
          <w:rFonts w:cs="Times New Roman"/>
          <w:szCs w:val="24"/>
        </w:rPr>
        <w:t>, указанных</w:t>
      </w:r>
      <w:r w:rsidRPr="006E0D74">
        <w:rPr>
          <w:rFonts w:cs="Times New Roman"/>
          <w:szCs w:val="24"/>
        </w:rPr>
        <w:t xml:space="preserve"> в пункте 2.1 </w:t>
      </w:r>
      <w:r w:rsidR="00650A68">
        <w:rPr>
          <w:rFonts w:cs="Times New Roman"/>
          <w:szCs w:val="24"/>
        </w:rPr>
        <w:t>д</w:t>
      </w:r>
      <w:r w:rsidR="00AB0ACB">
        <w:rPr>
          <w:rFonts w:cs="Times New Roman"/>
          <w:szCs w:val="24"/>
        </w:rPr>
        <w:t>оговор</w:t>
      </w:r>
      <w:r w:rsidRPr="006E0D74">
        <w:rPr>
          <w:rFonts w:cs="Times New Roman"/>
          <w:szCs w:val="24"/>
        </w:rPr>
        <w:t>а, 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1AC0480C" w14:textId="58E9017D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а) проведения оценки устранения выявленных несоответствий критериям аккредитации экспертом по аккредитации и техническими экспертами</w:t>
      </w:r>
      <w:r w:rsidR="00E70684">
        <w:rPr>
          <w:rFonts w:cs="Times New Roman"/>
          <w:szCs w:val="24"/>
        </w:rPr>
        <w:t xml:space="preserve"> (при необходимости)</w:t>
      </w:r>
      <w:r w:rsidRPr="006E0D74">
        <w:rPr>
          <w:rFonts w:cs="Times New Roman"/>
          <w:szCs w:val="24"/>
        </w:rPr>
        <w:t>, включенными приказом Федеральной службы по аккредитации в состав экспертной группы для оценки соответствия Заказчика критериям аккредитации;</w:t>
      </w:r>
    </w:p>
    <w:p w14:paraId="5D98B6F8" w14:textId="77777777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б) соблюдения установленных сроков проведения оценки устранения выявленных несоответствий критериям аккредитации;</w:t>
      </w:r>
    </w:p>
    <w:p w14:paraId="46B0344A" w14:textId="77777777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в) соблюдения требований к заключению об оценке устранения заявителем, выявленных несоответствий критериям аккредитации;</w:t>
      </w:r>
    </w:p>
    <w:p w14:paraId="70D2DFCF" w14:textId="401D6685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lastRenderedPageBreak/>
        <w:t xml:space="preserve">г) проведения оценки устранения выявленных несоответствий критериям аккредитации, подготовки заключения и иных документов, в установленный срок, регламентированных частью 29 статьи 17 Федерального закона Российской Федерации от 28 декабря 2013 г. </w:t>
      </w:r>
      <w:r>
        <w:rPr>
          <w:rFonts w:cs="Times New Roman"/>
          <w:szCs w:val="24"/>
        </w:rPr>
        <w:br/>
      </w:r>
      <w:r w:rsidRPr="006E0D74">
        <w:rPr>
          <w:rFonts w:cs="Times New Roman"/>
          <w:szCs w:val="24"/>
        </w:rPr>
        <w:t>№ 412-ФЗ «Об аккредитации в национальной системе аккредитации».</w:t>
      </w:r>
    </w:p>
    <w:p w14:paraId="64E0FBBD" w14:textId="257436C4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FE7BF6">
        <w:rPr>
          <w:rFonts w:cs="Times New Roman"/>
          <w:szCs w:val="24"/>
        </w:rPr>
        <w:t xml:space="preserve">                          </w:t>
      </w:r>
      <w:r w:rsidRPr="006E0D74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 по </w:t>
      </w:r>
      <w:r w:rsidR="00AB0ACB">
        <w:rPr>
          <w:rFonts w:cs="Times New Roman"/>
          <w:szCs w:val="24"/>
        </w:rPr>
        <w:t>договор</w:t>
      </w:r>
      <w:r w:rsidRPr="006E0D74">
        <w:rPr>
          <w:rFonts w:cs="Times New Roman"/>
          <w:szCs w:val="24"/>
        </w:rPr>
        <w:t>у.</w:t>
      </w:r>
    </w:p>
    <w:p w14:paraId="26265F19" w14:textId="77777777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>2.4. Заказчик обязан:</w:t>
      </w:r>
    </w:p>
    <w:p w14:paraId="291B08F7" w14:textId="3CCA989F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а) </w:t>
      </w:r>
      <w:r w:rsidR="00A71682" w:rsidRPr="00A71682">
        <w:rPr>
          <w:rFonts w:cs="Times New Roman"/>
          <w:szCs w:val="24"/>
        </w:rPr>
        <w:t xml:space="preserve">не позднее двух месяцев со дня принятия решения о приостановлении осуществления аккредитации устранить выявленные несоответствия критериям аккредитации, направить отчет об их устранении эксперту по аккредитации и предоставить возможность оценки их устранения по месту </w:t>
      </w:r>
      <w:r w:rsidR="00A71682">
        <w:rPr>
          <w:rFonts w:cs="Times New Roman"/>
          <w:szCs w:val="24"/>
        </w:rPr>
        <w:t xml:space="preserve">(местам) </w:t>
      </w:r>
      <w:r w:rsidR="00A71682" w:rsidRPr="00A71682">
        <w:rPr>
          <w:rFonts w:cs="Times New Roman"/>
          <w:szCs w:val="24"/>
        </w:rPr>
        <w:t xml:space="preserve">осуществления деятельности. К указанному отчету </w:t>
      </w:r>
      <w:r w:rsidR="00A71682">
        <w:rPr>
          <w:rFonts w:cs="Times New Roman"/>
          <w:szCs w:val="24"/>
        </w:rPr>
        <w:t>приложить</w:t>
      </w:r>
      <w:r w:rsidR="00A71682" w:rsidRPr="00A71682">
        <w:rPr>
          <w:rFonts w:cs="Times New Roman"/>
          <w:szCs w:val="24"/>
        </w:rPr>
        <w:t xml:space="preserve"> копии документов, подтверждающих устранение несоответствий критериям аккредитации</w:t>
      </w:r>
      <w:r w:rsidR="00A71682">
        <w:rPr>
          <w:rFonts w:cs="Times New Roman"/>
          <w:szCs w:val="24"/>
        </w:rPr>
        <w:t>,</w:t>
      </w:r>
      <w:r w:rsidR="00A71682" w:rsidRPr="00A71682">
        <w:rPr>
          <w:rFonts w:cs="Times New Roman"/>
          <w:szCs w:val="24"/>
        </w:rPr>
        <w:t xml:space="preserve"> </w:t>
      </w:r>
      <w:r w:rsidR="00A71682">
        <w:rPr>
          <w:rFonts w:cs="Times New Roman"/>
          <w:szCs w:val="24"/>
        </w:rPr>
        <w:t xml:space="preserve">утвержденным </w:t>
      </w:r>
      <w:r w:rsidR="00A71682" w:rsidRPr="006E0D74">
        <w:rPr>
          <w:rFonts w:cs="Times New Roman"/>
          <w:szCs w:val="24"/>
        </w:rPr>
        <w:t xml:space="preserve">приказом </w:t>
      </w:r>
      <w:r w:rsidR="00A71682" w:rsidRPr="00E70684">
        <w:rPr>
          <w:rFonts w:cs="Times New Roman"/>
          <w:szCs w:val="24"/>
        </w:rPr>
        <w:t>Минэкономразвития России от 26 октября 2020 г. № 707, зарегистрирован в Минюсте России 16 ноября 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="00A71682" w:rsidRPr="00A71682">
        <w:rPr>
          <w:rFonts w:cs="Times New Roman"/>
          <w:szCs w:val="24"/>
        </w:rPr>
        <w:t xml:space="preserve">. Также по запросу эксперта по аккредитации </w:t>
      </w:r>
      <w:r w:rsidR="00A71682">
        <w:rPr>
          <w:rFonts w:cs="Times New Roman"/>
          <w:szCs w:val="24"/>
        </w:rPr>
        <w:t>представить</w:t>
      </w:r>
      <w:r w:rsidR="00A71682" w:rsidRPr="00A71682">
        <w:rPr>
          <w:rFonts w:cs="Times New Roman"/>
          <w:szCs w:val="24"/>
        </w:rPr>
        <w:t xml:space="preserve"> свидетельства, обеспечивающие возможность оценки у</w:t>
      </w:r>
      <w:r w:rsidR="00A71682">
        <w:rPr>
          <w:rFonts w:cs="Times New Roman"/>
          <w:szCs w:val="24"/>
        </w:rPr>
        <w:t>странения таких несоответствий;</w:t>
      </w:r>
    </w:p>
    <w:p w14:paraId="15380ED6" w14:textId="347387FB" w:rsidR="00D6741F" w:rsidRPr="006E0D74" w:rsidRDefault="00A71682" w:rsidP="00D6741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D6741F" w:rsidRPr="006E0D74">
        <w:rPr>
          <w:rFonts w:cs="Times New Roman"/>
          <w:szCs w:val="24"/>
        </w:rPr>
        <w:t xml:space="preserve">) своевременно оплатить и принять оказанные </w:t>
      </w:r>
      <w:r w:rsidR="00AB0ACB">
        <w:rPr>
          <w:rFonts w:cs="Times New Roman"/>
          <w:szCs w:val="24"/>
        </w:rPr>
        <w:t>Услуг</w:t>
      </w:r>
      <w:r w:rsidR="00D6741F" w:rsidRPr="006E0D74">
        <w:rPr>
          <w:rFonts w:cs="Times New Roman"/>
          <w:szCs w:val="24"/>
        </w:rPr>
        <w:t xml:space="preserve">и, указанные в пункте 2.1 </w:t>
      </w:r>
      <w:r w:rsidR="00AB0ACB">
        <w:rPr>
          <w:rFonts w:cs="Times New Roman"/>
          <w:szCs w:val="24"/>
        </w:rPr>
        <w:t>договор</w:t>
      </w:r>
      <w:r w:rsidR="00D6741F" w:rsidRPr="006E0D74">
        <w:rPr>
          <w:rFonts w:cs="Times New Roman"/>
          <w:szCs w:val="24"/>
        </w:rPr>
        <w:t xml:space="preserve">а, в соответствии с условиями </w:t>
      </w:r>
      <w:r w:rsidR="00AB0ACB">
        <w:rPr>
          <w:rFonts w:cs="Times New Roman"/>
          <w:szCs w:val="24"/>
        </w:rPr>
        <w:t>договор</w:t>
      </w:r>
      <w:r w:rsidR="00D6741F" w:rsidRPr="006E0D74">
        <w:rPr>
          <w:rFonts w:cs="Times New Roman"/>
          <w:szCs w:val="24"/>
        </w:rPr>
        <w:t>а.</w:t>
      </w:r>
    </w:p>
    <w:p w14:paraId="229DE3E9" w14:textId="61E7E3D5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2.5. Исполнитель имеет право не оказывать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и по </w:t>
      </w:r>
      <w:r w:rsidR="00AB0ACB">
        <w:rPr>
          <w:rFonts w:cs="Times New Roman"/>
          <w:szCs w:val="24"/>
        </w:rPr>
        <w:t>договор</w:t>
      </w:r>
      <w:r w:rsidRPr="006E0D74">
        <w:rPr>
          <w:rFonts w:cs="Times New Roman"/>
          <w:szCs w:val="24"/>
        </w:rPr>
        <w:t xml:space="preserve">у, если они не оплачены Заказчиком согласно пунктам 3.2-3.8 </w:t>
      </w:r>
      <w:r w:rsidR="00AB0ACB">
        <w:rPr>
          <w:rFonts w:cs="Times New Roman"/>
          <w:szCs w:val="24"/>
        </w:rPr>
        <w:t>договор</w:t>
      </w:r>
      <w:r w:rsidRPr="006E0D74">
        <w:rPr>
          <w:rFonts w:cs="Times New Roman"/>
          <w:szCs w:val="24"/>
        </w:rPr>
        <w:t>а.</w:t>
      </w:r>
    </w:p>
    <w:p w14:paraId="1E3D3604" w14:textId="181C3C85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 Исполнителем.</w:t>
      </w:r>
    </w:p>
    <w:p w14:paraId="2486DADF" w14:textId="77777777" w:rsidR="005A065C" w:rsidRPr="006E0D74" w:rsidRDefault="005A065C" w:rsidP="005A065C">
      <w:pPr>
        <w:jc w:val="center"/>
        <w:rPr>
          <w:rFonts w:cs="Times New Roman"/>
          <w:b/>
          <w:szCs w:val="24"/>
        </w:rPr>
      </w:pPr>
    </w:p>
    <w:p w14:paraId="648751E9" w14:textId="0E4A8180" w:rsidR="005A065C" w:rsidRPr="006E0D74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СТОИМОСТЬ </w:t>
      </w:r>
      <w:r w:rsidR="00AB0ACB">
        <w:rPr>
          <w:rFonts w:cs="Times New Roman"/>
          <w:b/>
          <w:szCs w:val="24"/>
        </w:rPr>
        <w:t>УСЛУГ</w:t>
      </w:r>
      <w:r w:rsidRPr="006E0D74">
        <w:rPr>
          <w:rFonts w:cs="Times New Roman"/>
          <w:b/>
          <w:szCs w:val="24"/>
        </w:rPr>
        <w:t xml:space="preserve"> И ПОРЯДОК РАСЧЕТОВ</w:t>
      </w:r>
    </w:p>
    <w:p w14:paraId="7EA3CC13" w14:textId="4BC4C5F5" w:rsidR="00D6741F" w:rsidRPr="00D6741F" w:rsidRDefault="00D6741F" w:rsidP="00D6741F">
      <w:pPr>
        <w:ind w:firstLine="567"/>
        <w:jc w:val="both"/>
        <w:rPr>
          <w:rFonts w:cs="Times New Roman"/>
          <w:szCs w:val="24"/>
        </w:rPr>
      </w:pPr>
      <w:r w:rsidRPr="00D6741F">
        <w:rPr>
          <w:rFonts w:cs="Times New Roman"/>
          <w:szCs w:val="24"/>
        </w:rPr>
        <w:t xml:space="preserve">3.1. Стоимость </w:t>
      </w:r>
      <w:r w:rsidR="00AB0ACB">
        <w:rPr>
          <w:rFonts w:cs="Times New Roman"/>
          <w:szCs w:val="24"/>
        </w:rPr>
        <w:t>Услуг</w:t>
      </w:r>
      <w:r w:rsidRPr="00D6741F">
        <w:rPr>
          <w:rFonts w:cs="Times New Roman"/>
          <w:szCs w:val="24"/>
        </w:rPr>
        <w:t xml:space="preserve">и по оценке устранения выявленных несоответствий критериям аккредитации с оформлением соответствующего заключения определена в соответствии </w:t>
      </w:r>
      <w:r w:rsidR="00FE7BF6">
        <w:rPr>
          <w:rFonts w:cs="Times New Roman"/>
          <w:szCs w:val="24"/>
        </w:rPr>
        <w:t xml:space="preserve">                          </w:t>
      </w:r>
      <w:r w:rsidRPr="00D6741F">
        <w:rPr>
          <w:rFonts w:cs="Times New Roman"/>
          <w:szCs w:val="24"/>
        </w:rPr>
        <w:t xml:space="preserve">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</w:t>
      </w:r>
      <w:r w:rsidR="00FE7BF6">
        <w:rPr>
          <w:rFonts w:cs="Times New Roman"/>
          <w:szCs w:val="24"/>
        </w:rPr>
        <w:t xml:space="preserve">                                  </w:t>
      </w:r>
      <w:r w:rsidRPr="00D6741F">
        <w:rPr>
          <w:rFonts w:cs="Times New Roman"/>
          <w:szCs w:val="24"/>
        </w:rPr>
        <w:t>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</w:t>
      </w:r>
      <w:r w:rsidR="00A71682">
        <w:rPr>
          <w:rFonts w:cs="Times New Roman"/>
          <w:szCs w:val="24"/>
        </w:rPr>
        <w:t xml:space="preserve">а Российской Федерации от 14 июля </w:t>
      </w:r>
      <w:r w:rsidRPr="00D6741F">
        <w:rPr>
          <w:rFonts w:cs="Times New Roman"/>
          <w:szCs w:val="24"/>
        </w:rPr>
        <w:t>2014</w:t>
      </w:r>
      <w:r w:rsidR="00F763CB">
        <w:rPr>
          <w:rFonts w:cs="Times New Roman"/>
          <w:szCs w:val="24"/>
        </w:rPr>
        <w:t xml:space="preserve"> г.</w:t>
      </w:r>
      <w:r w:rsidRPr="00D6741F">
        <w:rPr>
          <w:rFonts w:cs="Times New Roman"/>
          <w:szCs w:val="24"/>
        </w:rPr>
        <w:t xml:space="preserve"> № 653 (с изменениями </w:t>
      </w:r>
      <w:r w:rsidR="00FE7BF6">
        <w:rPr>
          <w:rFonts w:cs="Times New Roman"/>
          <w:szCs w:val="24"/>
        </w:rPr>
        <w:t xml:space="preserve">                                             </w:t>
      </w:r>
      <w:r w:rsidRPr="00D6741F">
        <w:rPr>
          <w:rFonts w:cs="Times New Roman"/>
          <w:szCs w:val="24"/>
        </w:rPr>
        <w:t>и дополнениями).</w:t>
      </w:r>
    </w:p>
    <w:p w14:paraId="17B512B8" w14:textId="0DD7D855" w:rsidR="00E1572D" w:rsidRDefault="00D6741F" w:rsidP="00E1572D">
      <w:pPr>
        <w:ind w:firstLine="567"/>
        <w:jc w:val="both"/>
        <w:rPr>
          <w:rFonts w:cs="Times New Roman"/>
          <w:i/>
          <w:szCs w:val="24"/>
        </w:rPr>
      </w:pPr>
      <w:r w:rsidRPr="00D6741F">
        <w:rPr>
          <w:rFonts w:cs="Times New Roman"/>
          <w:szCs w:val="24"/>
        </w:rPr>
        <w:t xml:space="preserve">3.2. Стоимость </w:t>
      </w:r>
      <w:r w:rsidR="00AB0ACB">
        <w:rPr>
          <w:rFonts w:cs="Times New Roman"/>
          <w:szCs w:val="24"/>
        </w:rPr>
        <w:t>Услуг</w:t>
      </w:r>
      <w:r w:rsidRPr="00D6741F">
        <w:rPr>
          <w:rFonts w:cs="Times New Roman"/>
          <w:szCs w:val="24"/>
        </w:rPr>
        <w:t xml:space="preserve"> по </w:t>
      </w:r>
      <w:r w:rsidR="00AB0ACB">
        <w:rPr>
          <w:rFonts w:cs="Times New Roman"/>
          <w:szCs w:val="24"/>
        </w:rPr>
        <w:t>договор</w:t>
      </w:r>
      <w:r w:rsidRPr="00D6741F">
        <w:rPr>
          <w:rFonts w:cs="Times New Roman"/>
          <w:szCs w:val="24"/>
        </w:rPr>
        <w:t xml:space="preserve">у за </w:t>
      </w:r>
      <w:bookmarkStart w:id="9" w:name="_Hlk47933396"/>
      <w:r w:rsidR="00AB0ACB">
        <w:rPr>
          <w:rFonts w:cs="Times New Roman"/>
          <w:szCs w:val="24"/>
        </w:rPr>
        <w:t>Услуг</w:t>
      </w:r>
      <w:r w:rsidRPr="00D6741F">
        <w:rPr>
          <w:rFonts w:cs="Times New Roman"/>
          <w:szCs w:val="24"/>
        </w:rPr>
        <w:t>и по оценке устранения заявителем выявленных несоответствий критериям аккредитации с оформлением соответствующего заключения</w:t>
      </w:r>
      <w:bookmarkEnd w:id="9"/>
      <w:r w:rsidRPr="00D6741F">
        <w:rPr>
          <w:rFonts w:cs="Times New Roman"/>
          <w:szCs w:val="24"/>
        </w:rPr>
        <w:t xml:space="preserve">, </w:t>
      </w:r>
      <w:r w:rsidR="00A71682">
        <w:rPr>
          <w:rFonts w:cs="Times New Roman"/>
          <w:szCs w:val="24"/>
        </w:rPr>
        <w:t>предусмотренного</w:t>
      </w:r>
      <w:r w:rsidRPr="00D6741F">
        <w:rPr>
          <w:rFonts w:cs="Times New Roman"/>
          <w:szCs w:val="24"/>
        </w:rPr>
        <w:t xml:space="preserve"> частью 29 статьи 17 Федерального закона Российской Федерации от 28 декабря 2013 г. № 412-ФЗ «Об аккредитации в национальной системе аккредитации» составляет</w:t>
      </w:r>
      <w:r w:rsidR="009C0F14" w:rsidRPr="006E0D74">
        <w:rPr>
          <w:szCs w:val="24"/>
        </w:rPr>
        <w:t xml:space="preserve"> </w:t>
      </w:r>
      <w:bookmarkStart w:id="10" w:name="Сумма"/>
      <w:r w:rsidR="003B4343" w:rsidRPr="003B4343">
        <w:rPr>
          <w:b/>
        </w:rPr>
        <w:t>Сумма</w:t>
      </w:r>
      <w:bookmarkEnd w:id="10"/>
      <w:r w:rsidR="003B4343" w:rsidRPr="00AE24D0">
        <w:t xml:space="preserve"> </w:t>
      </w:r>
      <w:r w:rsidR="009C0F14" w:rsidRPr="006E0D74">
        <w:rPr>
          <w:b/>
          <w:szCs w:val="24"/>
        </w:rPr>
        <w:t>(</w:t>
      </w:r>
      <w:bookmarkStart w:id="11" w:name="СуммаПрописью"/>
      <w:r w:rsidR="003B4343" w:rsidRPr="003B4343">
        <w:rPr>
          <w:b/>
        </w:rPr>
        <w:t>СуммаПрописью</w:t>
      </w:r>
      <w:bookmarkEnd w:id="11"/>
      <w:r w:rsidR="009C0F14" w:rsidRPr="006E0D74">
        <w:rPr>
          <w:b/>
          <w:szCs w:val="24"/>
        </w:rPr>
        <w:t xml:space="preserve">) рублей </w:t>
      </w:r>
      <w:bookmarkStart w:id="12" w:name="СуммаКоп"/>
      <w:r w:rsidR="003B4343" w:rsidRPr="003B4343">
        <w:rPr>
          <w:b/>
        </w:rPr>
        <w:t>СуммаКоп</w:t>
      </w:r>
      <w:bookmarkEnd w:id="12"/>
      <w:r w:rsidR="003B4343" w:rsidRPr="00AE24D0">
        <w:t xml:space="preserve"> </w:t>
      </w:r>
      <w:r w:rsidR="00A71682">
        <w:rPr>
          <w:b/>
          <w:szCs w:val="24"/>
        </w:rPr>
        <w:t xml:space="preserve">коп., </w:t>
      </w:r>
      <w:bookmarkStart w:id="13" w:name="_Hlk86225051"/>
      <w:r w:rsidR="00CE4F86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  <w:bookmarkEnd w:id="13"/>
    </w:p>
    <w:p w14:paraId="262E6E2D" w14:textId="56ABCBC4" w:rsidR="007E0D2E" w:rsidRPr="00740FE1" w:rsidRDefault="007E0D2E" w:rsidP="007E0D2E">
      <w:pPr>
        <w:ind w:firstLine="567"/>
        <w:jc w:val="both"/>
        <w:rPr>
          <w:szCs w:val="24"/>
        </w:rPr>
      </w:pPr>
      <w:r w:rsidRPr="000067D6">
        <w:rPr>
          <w:szCs w:val="24"/>
        </w:rPr>
        <w:t xml:space="preserve">3.3. Расчет стоимости </w:t>
      </w:r>
      <w:r w:rsidR="00AB0ACB">
        <w:rPr>
          <w:szCs w:val="24"/>
        </w:rPr>
        <w:t>Услуг</w:t>
      </w:r>
      <w:r w:rsidRPr="000067D6">
        <w:rPr>
          <w:szCs w:val="24"/>
        </w:rPr>
        <w:t xml:space="preserve"> по настоящему </w:t>
      </w:r>
      <w:r w:rsidR="00AB0ACB">
        <w:rPr>
          <w:szCs w:val="24"/>
        </w:rPr>
        <w:t>договор</w:t>
      </w:r>
      <w:r w:rsidRPr="000067D6">
        <w:rPr>
          <w:szCs w:val="24"/>
        </w:rPr>
        <w:t>у приведен в Приложении</w:t>
      </w:r>
      <w:r w:rsidRPr="00740FE1">
        <w:rPr>
          <w:szCs w:val="24"/>
        </w:rPr>
        <w:t xml:space="preserve"> 1 </w:t>
      </w:r>
      <w:r w:rsidR="00FE7BF6">
        <w:rPr>
          <w:szCs w:val="24"/>
        </w:rPr>
        <w:t xml:space="preserve">                                 </w:t>
      </w:r>
      <w:r w:rsidRPr="00740FE1">
        <w:rPr>
          <w:szCs w:val="24"/>
        </w:rPr>
        <w:t xml:space="preserve">к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740FE1">
        <w:rPr>
          <w:szCs w:val="24"/>
        </w:rPr>
        <w:t xml:space="preserve">у, являющемся неотъемлемой частью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740FE1">
        <w:rPr>
          <w:szCs w:val="24"/>
        </w:rPr>
        <w:t>а.</w:t>
      </w:r>
    </w:p>
    <w:p w14:paraId="5E4571CA" w14:textId="53BB34C6" w:rsidR="007E0D2E" w:rsidRPr="00740FE1" w:rsidRDefault="007E0D2E" w:rsidP="007E0D2E">
      <w:pPr>
        <w:ind w:firstLine="567"/>
        <w:jc w:val="both"/>
        <w:rPr>
          <w:szCs w:val="24"/>
        </w:rPr>
      </w:pPr>
      <w:r w:rsidRPr="00740FE1">
        <w:rPr>
          <w:szCs w:val="24"/>
        </w:rPr>
        <w:t xml:space="preserve">3.4. Заказчик производит оплату по </w:t>
      </w:r>
      <w:r w:rsidR="00AB0ACB">
        <w:rPr>
          <w:szCs w:val="24"/>
        </w:rPr>
        <w:t>договор</w:t>
      </w:r>
      <w:r w:rsidRPr="00740FE1">
        <w:rPr>
          <w:szCs w:val="24"/>
        </w:rPr>
        <w:t>у по безналичному расчету путем перечисления денежных средств на расчетный счет Исполнителя.</w:t>
      </w:r>
    </w:p>
    <w:p w14:paraId="292B2A20" w14:textId="631146FB" w:rsidR="007E0D2E" w:rsidRPr="00740FE1" w:rsidRDefault="007E0D2E" w:rsidP="007E0D2E">
      <w:pPr>
        <w:ind w:firstLine="567"/>
        <w:jc w:val="both"/>
        <w:rPr>
          <w:szCs w:val="24"/>
        </w:rPr>
      </w:pPr>
      <w:r w:rsidRPr="000067D6">
        <w:rPr>
          <w:szCs w:val="24"/>
        </w:rPr>
        <w:t xml:space="preserve">3.5. </w:t>
      </w:r>
      <w:r w:rsidR="00AB0ACB">
        <w:rPr>
          <w:szCs w:val="24"/>
        </w:rPr>
        <w:t>Услуг</w:t>
      </w:r>
      <w:r w:rsidRPr="000067D6">
        <w:rPr>
          <w:szCs w:val="24"/>
        </w:rPr>
        <w:t>и по оценке устранения выявленных несоответствий критериям аккредитации и подготовке заключения</w:t>
      </w:r>
      <w:r w:rsidR="00A71682">
        <w:rPr>
          <w:szCs w:val="24"/>
        </w:rPr>
        <w:t>, регламентированные</w:t>
      </w:r>
      <w:r w:rsidRPr="000067D6">
        <w:rPr>
          <w:szCs w:val="24"/>
        </w:rPr>
        <w:t xml:space="preserve"> частью 29 статьи 17 Федерального закона Российской Федерации от 28 декабря 2013 г. № 412-ФЗ «Об аккредитации в национальной системе аккредитации» оплачиваются в размере 100 % не позднее </w:t>
      </w:r>
      <w:r w:rsidR="00650A68">
        <w:rPr>
          <w:szCs w:val="24"/>
        </w:rPr>
        <w:t>5-и</w:t>
      </w:r>
      <w:r w:rsidRPr="000067D6">
        <w:rPr>
          <w:szCs w:val="24"/>
        </w:rPr>
        <w:t xml:space="preserve"> рабочих дней со дня получения Заказчиком счета</w:t>
      </w:r>
      <w:r w:rsidR="00D74185">
        <w:rPr>
          <w:szCs w:val="24"/>
        </w:rPr>
        <w:t xml:space="preserve"> </w:t>
      </w:r>
      <w:r w:rsidRPr="000067D6">
        <w:rPr>
          <w:szCs w:val="24"/>
        </w:rPr>
        <w:t xml:space="preserve"> от Исполнителя и подписания </w:t>
      </w:r>
      <w:r w:rsidR="00AB0ACB">
        <w:rPr>
          <w:szCs w:val="24"/>
        </w:rPr>
        <w:t>договор</w:t>
      </w:r>
      <w:r w:rsidRPr="000067D6">
        <w:rPr>
          <w:szCs w:val="24"/>
        </w:rPr>
        <w:t>а</w:t>
      </w:r>
      <w:r w:rsidR="006465AD">
        <w:rPr>
          <w:szCs w:val="24"/>
        </w:rPr>
        <w:t>/</w:t>
      </w:r>
      <w:r w:rsidR="006465AD">
        <w:rPr>
          <w:i/>
        </w:rPr>
        <w:t>Услуги о</w:t>
      </w:r>
      <w:r w:rsidR="006465AD" w:rsidRPr="007B1071">
        <w:rPr>
          <w:i/>
        </w:rPr>
        <w:t>плачиваются</w:t>
      </w:r>
      <w:r w:rsidR="00676E43">
        <w:rPr>
          <w:i/>
        </w:rPr>
        <w:t xml:space="preserve"> </w:t>
      </w:r>
      <w:r w:rsidR="00E1572D">
        <w:rPr>
          <w:i/>
        </w:rPr>
        <w:t xml:space="preserve">                   </w:t>
      </w:r>
      <w:r w:rsidR="006465AD" w:rsidRPr="007B1071">
        <w:rPr>
          <w:i/>
        </w:rPr>
        <w:t xml:space="preserve">в следующем порядке: ___ авансовый платеж в течение </w:t>
      </w:r>
      <w:r w:rsidR="006465AD">
        <w:rPr>
          <w:i/>
        </w:rPr>
        <w:t>5</w:t>
      </w:r>
      <w:r w:rsidR="006465AD" w:rsidRPr="007B1071">
        <w:rPr>
          <w:i/>
        </w:rPr>
        <w:t>-</w:t>
      </w:r>
      <w:r w:rsidR="006465AD">
        <w:rPr>
          <w:i/>
        </w:rPr>
        <w:t>и</w:t>
      </w:r>
      <w:r w:rsidR="006465AD" w:rsidRPr="007B1071">
        <w:rPr>
          <w:i/>
        </w:rPr>
        <w:t xml:space="preserve"> рабочих дней с момента выставления счета</w:t>
      </w:r>
      <w:r w:rsidR="00D74185">
        <w:rPr>
          <w:i/>
        </w:rPr>
        <w:t xml:space="preserve"> </w:t>
      </w:r>
      <w:r w:rsidR="006465AD" w:rsidRPr="007B1071">
        <w:rPr>
          <w:i/>
        </w:rPr>
        <w:t xml:space="preserve">оставшаяся часть – ___ после оказания </w:t>
      </w:r>
      <w:r w:rsidR="006465AD">
        <w:rPr>
          <w:i/>
        </w:rPr>
        <w:t>Услуг</w:t>
      </w:r>
      <w:r w:rsidR="006465AD" w:rsidRPr="007B1071">
        <w:rPr>
          <w:i/>
        </w:rPr>
        <w:t>и и подписания акта</w:t>
      </w:r>
      <w:r w:rsidR="00676E43">
        <w:rPr>
          <w:i/>
        </w:rPr>
        <w:t xml:space="preserve"> </w:t>
      </w:r>
      <w:r w:rsidR="00E1572D">
        <w:rPr>
          <w:i/>
        </w:rPr>
        <w:t xml:space="preserve">                             </w:t>
      </w:r>
      <w:r w:rsidR="006465AD" w:rsidRPr="007B1071">
        <w:rPr>
          <w:i/>
        </w:rPr>
        <w:t xml:space="preserve">в течение </w:t>
      </w:r>
      <w:r w:rsidR="006465AD">
        <w:rPr>
          <w:i/>
        </w:rPr>
        <w:t>5</w:t>
      </w:r>
      <w:r w:rsidR="006465AD" w:rsidRPr="007B1071">
        <w:rPr>
          <w:i/>
        </w:rPr>
        <w:t>-</w:t>
      </w:r>
      <w:r w:rsidR="006465AD">
        <w:rPr>
          <w:i/>
        </w:rPr>
        <w:t>и</w:t>
      </w:r>
      <w:r w:rsidR="006465AD" w:rsidRPr="007B1071">
        <w:rPr>
          <w:i/>
        </w:rPr>
        <w:t xml:space="preserve"> рабочих дней.</w:t>
      </w:r>
    </w:p>
    <w:p w14:paraId="77FBDBFF" w14:textId="5C60ABA2" w:rsidR="007E0D2E" w:rsidRPr="00740FE1" w:rsidRDefault="007E0D2E" w:rsidP="007E0D2E">
      <w:pPr>
        <w:ind w:firstLine="567"/>
        <w:jc w:val="both"/>
        <w:rPr>
          <w:szCs w:val="24"/>
        </w:rPr>
      </w:pPr>
      <w:r w:rsidRPr="00740FE1">
        <w:rPr>
          <w:szCs w:val="24"/>
        </w:rPr>
        <w:t xml:space="preserve">3.6. В случае, когда исполнение условий </w:t>
      </w:r>
      <w:r w:rsidR="00AB0ACB">
        <w:rPr>
          <w:szCs w:val="24"/>
        </w:rPr>
        <w:t>договор</w:t>
      </w:r>
      <w:r w:rsidRPr="00740FE1">
        <w:rPr>
          <w:szCs w:val="24"/>
        </w:rPr>
        <w:t xml:space="preserve">а выполнить невозможно </w:t>
      </w:r>
      <w:r w:rsidR="00FE7BF6">
        <w:rPr>
          <w:szCs w:val="24"/>
        </w:rPr>
        <w:t xml:space="preserve">                                          </w:t>
      </w:r>
      <w:r w:rsidRPr="00740FE1">
        <w:rPr>
          <w:szCs w:val="24"/>
        </w:rPr>
        <w:t xml:space="preserve">по обстоятельствам, за которые ни одна из </w:t>
      </w:r>
      <w:r w:rsidR="00AB0ACB">
        <w:rPr>
          <w:szCs w:val="24"/>
        </w:rPr>
        <w:t>Сторон</w:t>
      </w:r>
      <w:r w:rsidRPr="00740FE1">
        <w:rPr>
          <w:szCs w:val="24"/>
        </w:rPr>
        <w:t xml:space="preserve"> не отвечает, Заказчик возмещает Исполнителю фактически понесенные им расходы.</w:t>
      </w:r>
    </w:p>
    <w:p w14:paraId="1433C5B1" w14:textId="08719DE5" w:rsidR="007E0D2E" w:rsidRPr="00740FE1" w:rsidRDefault="007E0D2E" w:rsidP="007E0D2E">
      <w:pPr>
        <w:ind w:firstLine="567"/>
        <w:jc w:val="both"/>
        <w:rPr>
          <w:szCs w:val="24"/>
        </w:rPr>
      </w:pPr>
      <w:r w:rsidRPr="00740FE1">
        <w:rPr>
          <w:szCs w:val="24"/>
        </w:rPr>
        <w:lastRenderedPageBreak/>
        <w:t xml:space="preserve">3.7. В случае невозможности исполнения обязательств по </w:t>
      </w:r>
      <w:r w:rsidR="00AB0ACB">
        <w:rPr>
          <w:szCs w:val="24"/>
        </w:rPr>
        <w:t>договор</w:t>
      </w:r>
      <w:r w:rsidRPr="00740FE1">
        <w:rPr>
          <w:szCs w:val="24"/>
        </w:rPr>
        <w:t xml:space="preserve">у, возникшей по вине Заказчика, </w:t>
      </w:r>
      <w:r w:rsidR="00AB0ACB">
        <w:rPr>
          <w:szCs w:val="24"/>
        </w:rPr>
        <w:t>Услуг</w:t>
      </w:r>
      <w:r w:rsidRPr="00740FE1">
        <w:rPr>
          <w:szCs w:val="24"/>
        </w:rPr>
        <w:t>и подлежат оплате Исполнителю в полном объеме.</w:t>
      </w:r>
    </w:p>
    <w:p w14:paraId="2133DB1D" w14:textId="14DD640C" w:rsidR="007E0D2E" w:rsidRPr="00740FE1" w:rsidRDefault="007E0D2E" w:rsidP="007E0D2E">
      <w:pPr>
        <w:ind w:firstLine="567"/>
        <w:jc w:val="both"/>
        <w:rPr>
          <w:szCs w:val="24"/>
        </w:rPr>
      </w:pPr>
      <w:r w:rsidRPr="00740FE1">
        <w:rPr>
          <w:szCs w:val="24"/>
        </w:rPr>
        <w:t xml:space="preserve">3.8. При изменении стоимости оказываемых </w:t>
      </w:r>
      <w:r w:rsidR="00AB0ACB">
        <w:rPr>
          <w:szCs w:val="24"/>
        </w:rPr>
        <w:t>Услуг</w:t>
      </w:r>
      <w:r w:rsidRPr="00740FE1">
        <w:rPr>
          <w:szCs w:val="24"/>
        </w:rPr>
        <w:t xml:space="preserve"> и срока действия </w:t>
      </w:r>
      <w:r w:rsidR="00AB0ACB">
        <w:rPr>
          <w:szCs w:val="24"/>
        </w:rPr>
        <w:t>договор</w:t>
      </w:r>
      <w:r w:rsidRPr="00740FE1">
        <w:rPr>
          <w:szCs w:val="24"/>
        </w:rPr>
        <w:t xml:space="preserve">а </w:t>
      </w:r>
      <w:r w:rsidR="00AB0ACB">
        <w:rPr>
          <w:szCs w:val="24"/>
        </w:rPr>
        <w:t>Сторон</w:t>
      </w:r>
      <w:r w:rsidRPr="00740FE1">
        <w:rPr>
          <w:szCs w:val="24"/>
        </w:rPr>
        <w:t>ы оформляют дополнительное соглашение.</w:t>
      </w:r>
    </w:p>
    <w:p w14:paraId="16A47FEE" w14:textId="77777777" w:rsidR="005A065C" w:rsidRPr="006E0D74" w:rsidRDefault="005A065C" w:rsidP="009C0F14">
      <w:pPr>
        <w:rPr>
          <w:rFonts w:cs="Times New Roman"/>
          <w:b/>
          <w:szCs w:val="24"/>
        </w:rPr>
      </w:pPr>
    </w:p>
    <w:p w14:paraId="3FCC8608" w14:textId="0C53DF61" w:rsidR="005A065C" w:rsidRPr="006E0D74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ПОРЯДОК СДАЧИ И ПРИЕМКИ </w:t>
      </w:r>
      <w:r w:rsidR="00AB0ACB">
        <w:rPr>
          <w:rFonts w:cs="Times New Roman"/>
          <w:b/>
          <w:szCs w:val="24"/>
        </w:rPr>
        <w:t>УСЛУГ</w:t>
      </w:r>
    </w:p>
    <w:p w14:paraId="584CA9F3" w14:textId="49835226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4.1. По завершении оказания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 по </w:t>
      </w:r>
      <w:r w:rsidR="00AB0ACB">
        <w:rPr>
          <w:rFonts w:cs="Times New Roman"/>
          <w:szCs w:val="24"/>
        </w:rPr>
        <w:t>договор</w:t>
      </w:r>
      <w:r w:rsidRPr="006E0D74">
        <w:rPr>
          <w:rFonts w:cs="Times New Roman"/>
          <w:szCs w:val="24"/>
        </w:rPr>
        <w:t xml:space="preserve">у Исполнитель представляет Заказчику акт об оказании </w:t>
      </w:r>
      <w:r w:rsidR="00AB0ACB">
        <w:rPr>
          <w:rFonts w:cs="Times New Roman"/>
          <w:szCs w:val="24"/>
        </w:rPr>
        <w:t>Услуг</w:t>
      </w:r>
      <w:r w:rsidR="008F4257">
        <w:rPr>
          <w:rFonts w:cs="Times New Roman"/>
          <w:szCs w:val="24"/>
        </w:rPr>
        <w:t xml:space="preserve"> по форме согласно Приложению 2 к </w:t>
      </w:r>
      <w:r w:rsidR="00AB0ACB">
        <w:rPr>
          <w:rFonts w:cs="Times New Roman"/>
          <w:szCs w:val="24"/>
        </w:rPr>
        <w:t>договор</w:t>
      </w:r>
      <w:r w:rsidR="008F4257">
        <w:rPr>
          <w:rFonts w:cs="Times New Roman"/>
          <w:szCs w:val="24"/>
        </w:rPr>
        <w:t>у</w:t>
      </w:r>
      <w:r w:rsidR="008F4257" w:rsidRPr="00227B8F">
        <w:rPr>
          <w:rFonts w:cs="Times New Roman"/>
          <w:szCs w:val="24"/>
        </w:rPr>
        <w:t>.</w:t>
      </w:r>
    </w:p>
    <w:p w14:paraId="1020A84C" w14:textId="35863975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В акте об оказании </w:t>
      </w:r>
      <w:r w:rsidR="00AB0ACB">
        <w:rPr>
          <w:rFonts w:cs="Times New Roman"/>
          <w:szCs w:val="24"/>
        </w:rPr>
        <w:t>Услуг</w:t>
      </w:r>
      <w:r w:rsidRPr="006E0D74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оценки устранения выявленных несоответствий по месту осуществления деятельности заявителя, включающие в себя расходы за проезд, проживание к месту проведения работ и обратно к месту проживания (в случае удаленного места осуществления деятельности Заказчика).</w:t>
      </w:r>
    </w:p>
    <w:p w14:paraId="4FE516FE" w14:textId="6AA3218E" w:rsidR="00D6741F" w:rsidRPr="006E0D74" w:rsidRDefault="00D6741F" w:rsidP="00D6741F">
      <w:pPr>
        <w:ind w:firstLine="567"/>
        <w:jc w:val="both"/>
        <w:rPr>
          <w:rFonts w:cs="Times New Roman"/>
          <w:szCs w:val="24"/>
        </w:rPr>
      </w:pPr>
      <w:r w:rsidRPr="006E0D74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 w:rsidR="00FE7BF6">
        <w:rPr>
          <w:rFonts w:cs="Times New Roman"/>
          <w:szCs w:val="24"/>
        </w:rPr>
        <w:t xml:space="preserve">                   </w:t>
      </w:r>
      <w:r w:rsidRPr="006E0D74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 (утв. постановлением Правительств</w:t>
      </w:r>
      <w:r w:rsidR="00A71682">
        <w:rPr>
          <w:rFonts w:cs="Times New Roman"/>
          <w:szCs w:val="24"/>
        </w:rPr>
        <w:t xml:space="preserve">а Российской Федерации от 14 июля </w:t>
      </w:r>
      <w:r w:rsidRPr="006E0D74">
        <w:rPr>
          <w:rFonts w:cs="Times New Roman"/>
          <w:szCs w:val="24"/>
        </w:rPr>
        <w:t>2014</w:t>
      </w:r>
      <w:r w:rsidR="007F6CC8">
        <w:rPr>
          <w:rFonts w:cs="Times New Roman"/>
          <w:szCs w:val="24"/>
        </w:rPr>
        <w:t xml:space="preserve"> г.</w:t>
      </w:r>
      <w:r w:rsidRPr="006E0D74">
        <w:rPr>
          <w:rFonts w:cs="Times New Roman"/>
          <w:szCs w:val="24"/>
        </w:rPr>
        <w:t xml:space="preserve"> № 653 </w:t>
      </w:r>
      <w:r>
        <w:rPr>
          <w:rFonts w:cs="Times New Roman"/>
          <w:szCs w:val="24"/>
        </w:rPr>
        <w:t>с изменениями и дополнениями</w:t>
      </w:r>
      <w:r w:rsidRPr="006E0D74">
        <w:rPr>
          <w:rFonts w:cs="Times New Roman"/>
          <w:szCs w:val="24"/>
        </w:rPr>
        <w:t xml:space="preserve">) </w:t>
      </w:r>
      <w:r w:rsidR="00FE7BF6">
        <w:rPr>
          <w:rFonts w:cs="Times New Roman"/>
          <w:szCs w:val="24"/>
        </w:rPr>
        <w:t xml:space="preserve">                                          </w:t>
      </w:r>
      <w:r w:rsidRPr="006E0D74">
        <w:rPr>
          <w:rFonts w:cs="Times New Roman"/>
          <w:szCs w:val="24"/>
        </w:rPr>
        <w:t xml:space="preserve">и подтвержденные документально,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 w:rsidR="00FE7BF6">
        <w:rPr>
          <w:rFonts w:cs="Times New Roman"/>
          <w:szCs w:val="24"/>
        </w:rPr>
        <w:t xml:space="preserve">                           </w:t>
      </w:r>
      <w:r w:rsidRPr="006E0D74">
        <w:rPr>
          <w:rFonts w:cs="Times New Roman"/>
          <w:szCs w:val="24"/>
        </w:rPr>
        <w:t>на основании оформленного дополнительного соглашения.</w:t>
      </w:r>
    </w:p>
    <w:p w14:paraId="22AFEEA2" w14:textId="4FF0B6AD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 xml:space="preserve">4.2. Заказчик после получения от Исполнителя акта об оказании </w:t>
      </w:r>
      <w:r w:rsidR="00AB0ACB">
        <w:rPr>
          <w:szCs w:val="24"/>
        </w:rPr>
        <w:t>Услуг</w:t>
      </w:r>
      <w:r w:rsidRPr="006E0D74">
        <w:rPr>
          <w:szCs w:val="24"/>
        </w:rPr>
        <w:t xml:space="preserve"> обязан </w:t>
      </w:r>
      <w:r w:rsidR="00FE7BF6">
        <w:rPr>
          <w:szCs w:val="24"/>
        </w:rPr>
        <w:t xml:space="preserve">                                    </w:t>
      </w:r>
      <w:r w:rsidRPr="006E0D74">
        <w:rPr>
          <w:szCs w:val="24"/>
        </w:rPr>
        <w:t>в десятидневный срок подписать его и направить Исполнителю.</w:t>
      </w:r>
    </w:p>
    <w:p w14:paraId="526286F4" w14:textId="6294C394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 xml:space="preserve">В случае, если в указанный срок Заказчик не подписал акт об оказании </w:t>
      </w:r>
      <w:proofErr w:type="gramStart"/>
      <w:r w:rsidR="00AB0ACB">
        <w:rPr>
          <w:szCs w:val="24"/>
        </w:rPr>
        <w:t>Услуг</w:t>
      </w:r>
      <w:r w:rsidRPr="006E0D74">
        <w:rPr>
          <w:szCs w:val="24"/>
        </w:rPr>
        <w:t xml:space="preserve">, </w:t>
      </w:r>
      <w:r w:rsidR="00FE7BF6">
        <w:rPr>
          <w:szCs w:val="24"/>
        </w:rPr>
        <w:t xml:space="preserve">  </w:t>
      </w:r>
      <w:proofErr w:type="gramEnd"/>
      <w:r w:rsidR="00FE7BF6">
        <w:rPr>
          <w:szCs w:val="24"/>
        </w:rPr>
        <w:t xml:space="preserve">                                        </w:t>
      </w:r>
      <w:r w:rsidRPr="006E0D74">
        <w:rPr>
          <w:szCs w:val="24"/>
        </w:rPr>
        <w:t xml:space="preserve">не предоставил обоснованных объяснений отказа подписания акта об оказании </w:t>
      </w:r>
      <w:r w:rsidR="00AB0ACB">
        <w:rPr>
          <w:szCs w:val="24"/>
        </w:rPr>
        <w:t>Услуг</w:t>
      </w:r>
      <w:r w:rsidRPr="006E0D74">
        <w:rPr>
          <w:szCs w:val="24"/>
        </w:rPr>
        <w:t xml:space="preserve">, </w:t>
      </w:r>
      <w:r w:rsidR="00FE7BF6">
        <w:rPr>
          <w:szCs w:val="24"/>
        </w:rPr>
        <w:t xml:space="preserve">                            </w:t>
      </w:r>
      <w:r w:rsidRPr="006E0D74">
        <w:rPr>
          <w:szCs w:val="24"/>
        </w:rPr>
        <w:t xml:space="preserve">акт об оказании </w:t>
      </w:r>
      <w:r w:rsidR="00AB0ACB">
        <w:rPr>
          <w:szCs w:val="24"/>
        </w:rPr>
        <w:t>Услуг</w:t>
      </w:r>
      <w:r w:rsidRPr="006E0D74">
        <w:rPr>
          <w:szCs w:val="24"/>
        </w:rPr>
        <w:t xml:space="preserve"> считается акцептированным, а </w:t>
      </w:r>
      <w:r w:rsidR="00AB0ACB">
        <w:rPr>
          <w:szCs w:val="24"/>
        </w:rPr>
        <w:t>Услуг</w:t>
      </w:r>
      <w:r w:rsidRPr="006E0D74">
        <w:rPr>
          <w:szCs w:val="24"/>
        </w:rPr>
        <w:t>и выполненными.</w:t>
      </w:r>
    </w:p>
    <w:p w14:paraId="09AABFDE" w14:textId="77777777" w:rsidR="00CE08A1" w:rsidRPr="006E0D74" w:rsidRDefault="00CE08A1" w:rsidP="00CE08A1">
      <w:pPr>
        <w:jc w:val="center"/>
        <w:rPr>
          <w:rFonts w:cs="Times New Roman"/>
          <w:b/>
          <w:szCs w:val="24"/>
        </w:rPr>
      </w:pPr>
    </w:p>
    <w:p w14:paraId="768F659C" w14:textId="4548B7FC" w:rsidR="005A065C" w:rsidRPr="006E0D74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ОТВЕТСТВЕННОСТЬ </w:t>
      </w:r>
      <w:r w:rsidR="00AB0ACB">
        <w:rPr>
          <w:rFonts w:cs="Times New Roman"/>
          <w:b/>
          <w:szCs w:val="24"/>
        </w:rPr>
        <w:t>СТОРОН</w:t>
      </w:r>
    </w:p>
    <w:p w14:paraId="0D317D48" w14:textId="0375D0B7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>5.</w:t>
      </w:r>
      <w:r w:rsidR="00AB0ACB">
        <w:rPr>
          <w:szCs w:val="24"/>
        </w:rPr>
        <w:t>1</w:t>
      </w:r>
      <w:r w:rsidRPr="006E0D74">
        <w:rPr>
          <w:szCs w:val="24"/>
        </w:rPr>
        <w:t>. В случае нарушения Заказчиком п</w:t>
      </w:r>
      <w:r w:rsidR="00650A68">
        <w:rPr>
          <w:szCs w:val="24"/>
        </w:rPr>
        <w:t xml:space="preserve">ункта </w:t>
      </w:r>
      <w:r w:rsidRPr="006E0D74">
        <w:rPr>
          <w:szCs w:val="24"/>
        </w:rPr>
        <w:t xml:space="preserve">2.4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6E0D74">
        <w:rPr>
          <w:szCs w:val="24"/>
        </w:rPr>
        <w:t xml:space="preserve">а, Исполнитель направляет Заказчику претензию о нарушении условий </w:t>
      </w:r>
      <w:r w:rsidR="00FB6A6D">
        <w:rPr>
          <w:szCs w:val="24"/>
        </w:rPr>
        <w:t>д</w:t>
      </w:r>
      <w:r w:rsidR="00AB0ACB">
        <w:rPr>
          <w:szCs w:val="24"/>
        </w:rPr>
        <w:t>оговор</w:t>
      </w:r>
      <w:r w:rsidRPr="006E0D74">
        <w:rPr>
          <w:szCs w:val="24"/>
        </w:rPr>
        <w:t xml:space="preserve">а в течение 2-х рабочих дней со дня истечения сроков, установленных п.2.4, </w:t>
      </w:r>
      <w:r w:rsidR="00FB6A6D">
        <w:rPr>
          <w:szCs w:val="24"/>
        </w:rPr>
        <w:t>д</w:t>
      </w:r>
      <w:r w:rsidR="00AB0ACB">
        <w:rPr>
          <w:szCs w:val="24"/>
        </w:rPr>
        <w:t>оговор</w:t>
      </w:r>
      <w:r w:rsidRPr="006E0D74">
        <w:rPr>
          <w:szCs w:val="24"/>
        </w:rPr>
        <w:t>а, а также уведомление</w:t>
      </w:r>
      <w:r w:rsidR="00FB6A6D">
        <w:rPr>
          <w:szCs w:val="24"/>
        </w:rPr>
        <w:t xml:space="preserve"> </w:t>
      </w:r>
      <w:r w:rsidRPr="006E0D74">
        <w:rPr>
          <w:szCs w:val="24"/>
        </w:rPr>
        <w:t xml:space="preserve">в Федеральную службу по аккредитации о возможном прекращении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6E0D74">
        <w:rPr>
          <w:szCs w:val="24"/>
        </w:rPr>
        <w:t>а, в связи</w:t>
      </w:r>
      <w:r w:rsidR="00FB6A6D">
        <w:rPr>
          <w:szCs w:val="24"/>
        </w:rPr>
        <w:t xml:space="preserve"> </w:t>
      </w:r>
      <w:r w:rsidRPr="006E0D74">
        <w:rPr>
          <w:szCs w:val="24"/>
        </w:rPr>
        <w:t>с неисполнением Заказчиком своих обязательств и копию претензии Заказчику.</w:t>
      </w:r>
    </w:p>
    <w:p w14:paraId="3E9FD8FF" w14:textId="6FB30519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>5.</w:t>
      </w:r>
      <w:r w:rsidR="00AB0ACB">
        <w:rPr>
          <w:szCs w:val="24"/>
        </w:rPr>
        <w:t>2</w:t>
      </w:r>
      <w:r w:rsidRPr="006E0D74">
        <w:rPr>
          <w:szCs w:val="24"/>
        </w:rPr>
        <w:t xml:space="preserve">. Споры и разногласия, вытекающие из </w:t>
      </w:r>
      <w:r w:rsidR="00AB0ACB">
        <w:rPr>
          <w:szCs w:val="24"/>
        </w:rPr>
        <w:t>договор</w:t>
      </w:r>
      <w:r w:rsidRPr="006E0D74">
        <w:rPr>
          <w:szCs w:val="24"/>
        </w:rPr>
        <w:t xml:space="preserve">а, разрешаются </w:t>
      </w:r>
      <w:r w:rsidR="00AB0ACB">
        <w:rPr>
          <w:szCs w:val="24"/>
        </w:rPr>
        <w:t>Сторон</w:t>
      </w:r>
      <w:r w:rsidRPr="006E0D74">
        <w:rPr>
          <w:szCs w:val="24"/>
        </w:rPr>
        <w:t xml:space="preserve">ами путем переговоров. В случае невозможности разрешения спора путем переговоров, он передается на рассмотрение арбитражного суда по месту нахождения </w:t>
      </w:r>
      <w:r w:rsidR="008F4257">
        <w:rPr>
          <w:szCs w:val="24"/>
        </w:rPr>
        <w:t>ответчика.</w:t>
      </w:r>
    </w:p>
    <w:p w14:paraId="15547E10" w14:textId="29763165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>5.</w:t>
      </w:r>
      <w:r w:rsidR="00AB0ACB">
        <w:rPr>
          <w:szCs w:val="24"/>
        </w:rPr>
        <w:t>3</w:t>
      </w:r>
      <w:r w:rsidRPr="006E0D74">
        <w:rPr>
          <w:szCs w:val="24"/>
        </w:rPr>
        <w:t xml:space="preserve">. </w:t>
      </w:r>
      <w:r w:rsidR="00AB0ACB">
        <w:rPr>
          <w:szCs w:val="24"/>
        </w:rPr>
        <w:t>Сторон</w:t>
      </w:r>
      <w:r w:rsidRPr="006E0D74">
        <w:rPr>
          <w:szCs w:val="24"/>
        </w:rPr>
        <w:t xml:space="preserve">ы освобождаются от ответственности за неисполнение или ненадлежащее исполнение обязательств по </w:t>
      </w:r>
      <w:r w:rsidR="00AB0ACB">
        <w:rPr>
          <w:szCs w:val="24"/>
        </w:rPr>
        <w:t>договор</w:t>
      </w:r>
      <w:r w:rsidRPr="006E0D74">
        <w:rPr>
          <w:szCs w:val="24"/>
        </w:rPr>
        <w:t>у, если неисполнение или ненадлежащее исполнение явилось следствием обстоятельств непреодолимой силы.</w:t>
      </w:r>
    </w:p>
    <w:p w14:paraId="6574F3F7" w14:textId="3435594D" w:rsidR="00D6741F" w:rsidRPr="006E0D74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>5.</w:t>
      </w:r>
      <w:r w:rsidR="00AB0ACB">
        <w:rPr>
          <w:szCs w:val="24"/>
        </w:rPr>
        <w:t>4</w:t>
      </w:r>
      <w:r w:rsidRPr="006E0D74">
        <w:rPr>
          <w:szCs w:val="24"/>
        </w:rPr>
        <w:t xml:space="preserve">. В случае возникновения обстоятельств непреодолимой силы, </w:t>
      </w:r>
      <w:r w:rsidR="00AB0ACB">
        <w:rPr>
          <w:szCs w:val="24"/>
        </w:rPr>
        <w:t>Сторон</w:t>
      </w:r>
      <w:r w:rsidRPr="006E0D74">
        <w:rPr>
          <w:szCs w:val="24"/>
        </w:rPr>
        <w:t xml:space="preserve">а, для которой создалась невозможность исполнения обязательств по </w:t>
      </w:r>
      <w:r w:rsidR="00AB0ACB">
        <w:rPr>
          <w:szCs w:val="24"/>
        </w:rPr>
        <w:t>договор</w:t>
      </w:r>
      <w:r w:rsidRPr="006E0D74">
        <w:rPr>
          <w:szCs w:val="24"/>
        </w:rPr>
        <w:t xml:space="preserve">у, обязана письменно уведомить об этом другую </w:t>
      </w:r>
      <w:r w:rsidR="00AB0ACB">
        <w:rPr>
          <w:szCs w:val="24"/>
        </w:rPr>
        <w:t>Сторон</w:t>
      </w:r>
      <w:r w:rsidRPr="006E0D74">
        <w:rPr>
          <w:szCs w:val="24"/>
        </w:rPr>
        <w:t xml:space="preserve">у в течение десяти дней с момента их наступления. Не извещение или несвоевременное извещение другой </w:t>
      </w:r>
      <w:r w:rsidR="00AB0ACB">
        <w:rPr>
          <w:szCs w:val="24"/>
        </w:rPr>
        <w:t>Сторон</w:t>
      </w:r>
      <w:r w:rsidRPr="006E0D74">
        <w:rPr>
          <w:szCs w:val="24"/>
        </w:rPr>
        <w:t xml:space="preserve">ы об обстоятельствах непреодолимой силы лишает </w:t>
      </w:r>
      <w:r w:rsidR="00AB0ACB">
        <w:rPr>
          <w:szCs w:val="24"/>
        </w:rPr>
        <w:t>Сторон</w:t>
      </w:r>
      <w:r w:rsidRPr="006E0D74">
        <w:rPr>
          <w:szCs w:val="24"/>
        </w:rPr>
        <w:t>у, для которой создалась невозможность исполнения обязательств, права ссылаться в дальнейшем на указанные обстоятельства.</w:t>
      </w:r>
    </w:p>
    <w:p w14:paraId="52C047DC" w14:textId="575DABBC" w:rsidR="00D6741F" w:rsidRDefault="00D6741F" w:rsidP="00D6741F">
      <w:pPr>
        <w:ind w:firstLine="567"/>
        <w:jc w:val="both"/>
        <w:rPr>
          <w:szCs w:val="24"/>
        </w:rPr>
      </w:pPr>
      <w:r w:rsidRPr="006E0D74">
        <w:rPr>
          <w:szCs w:val="24"/>
        </w:rPr>
        <w:t>5.</w:t>
      </w:r>
      <w:r w:rsidR="00AB0ACB">
        <w:rPr>
          <w:szCs w:val="24"/>
        </w:rPr>
        <w:t>5</w:t>
      </w:r>
      <w:r w:rsidRPr="006E0D74">
        <w:rPr>
          <w:szCs w:val="24"/>
        </w:rPr>
        <w:t xml:space="preserve">. Срок исполнения обязательств для </w:t>
      </w:r>
      <w:r w:rsidR="00AB0ACB">
        <w:rPr>
          <w:szCs w:val="24"/>
        </w:rPr>
        <w:t>Сторон</w:t>
      </w:r>
      <w:r w:rsidRPr="006E0D74">
        <w:rPr>
          <w:szCs w:val="24"/>
        </w:rPr>
        <w:t>ы, находящейся под воздействием обстоятельств непреодолимой силы, продлевается на срок действия таких обстоятельств.</w:t>
      </w:r>
    </w:p>
    <w:p w14:paraId="2BCEFD52" w14:textId="77777777" w:rsidR="00AB0ACB" w:rsidRPr="0028432A" w:rsidRDefault="00AB0ACB" w:rsidP="00AB0ACB">
      <w:pPr>
        <w:ind w:firstLine="567"/>
        <w:jc w:val="both"/>
      </w:pPr>
      <w:r>
        <w:t xml:space="preserve">5.6. </w:t>
      </w:r>
      <w:r>
        <w:rPr>
          <w:rFonts w:cs="Times New Roman"/>
        </w:rPr>
        <w:t xml:space="preserve">Стороны договорились, что в случае, если условиями договора предусмотрена предоплата Услуг, то </w:t>
      </w:r>
      <w:r w:rsidRPr="0013773E">
        <w:rPr>
          <w:rFonts w:cs="Times New Roman"/>
        </w:rPr>
        <w:t xml:space="preserve">при исполнении </w:t>
      </w:r>
      <w:r>
        <w:rPr>
          <w:rFonts w:cs="Times New Roman"/>
        </w:rPr>
        <w:t>Сторонами обязательств по договору</w:t>
      </w:r>
      <w:r w:rsidRPr="0013773E">
        <w:rPr>
          <w:rFonts w:cs="Times New Roman"/>
        </w:rPr>
        <w:t xml:space="preserve"> проценты на сумму предоплат</w:t>
      </w:r>
      <w:r w:rsidRPr="003D1336">
        <w:rPr>
          <w:rFonts w:cs="Times New Roman"/>
        </w:rPr>
        <w:t>ы</w:t>
      </w:r>
      <w:r w:rsidRPr="0013773E">
        <w:rPr>
          <w:rFonts w:cs="Times New Roman"/>
        </w:rPr>
        <w:t xml:space="preserve"> за период пользования денежными средствами, предусмотренные ст</w:t>
      </w:r>
      <w:r>
        <w:rPr>
          <w:rFonts w:cs="Times New Roman"/>
        </w:rPr>
        <w:t xml:space="preserve">атьей </w:t>
      </w:r>
      <w:r w:rsidRPr="0013773E">
        <w:rPr>
          <w:rFonts w:cs="Times New Roman"/>
        </w:rPr>
        <w:t xml:space="preserve">317.1 </w:t>
      </w:r>
      <w:r>
        <w:rPr>
          <w:rFonts w:cs="Times New Roman"/>
        </w:rPr>
        <w:t>Гражданского кодекса Российской Федерации</w:t>
      </w:r>
      <w:r w:rsidRPr="0013773E">
        <w:rPr>
          <w:rFonts w:cs="Times New Roman"/>
        </w:rPr>
        <w:t xml:space="preserve"> </w:t>
      </w:r>
      <w:r>
        <w:rPr>
          <w:rFonts w:cs="Times New Roman"/>
        </w:rPr>
        <w:t>Сторонами</w:t>
      </w:r>
      <w:r w:rsidRPr="0013773E">
        <w:rPr>
          <w:rFonts w:cs="Times New Roman"/>
        </w:rPr>
        <w:t xml:space="preserve"> не начисляются</w:t>
      </w:r>
      <w:r>
        <w:rPr>
          <w:rFonts w:cs="Times New Roman"/>
        </w:rPr>
        <w:t xml:space="preserve"> и не выплачиваются.</w:t>
      </w:r>
    </w:p>
    <w:p w14:paraId="1293828A" w14:textId="28DCEC71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3E677C0C" w14:textId="230EBFC3" w:rsidR="00E1572D" w:rsidRDefault="00E1572D" w:rsidP="004145D6">
      <w:pPr>
        <w:jc w:val="center"/>
        <w:rPr>
          <w:rFonts w:cs="Times New Roman"/>
          <w:b/>
          <w:szCs w:val="24"/>
        </w:rPr>
      </w:pPr>
    </w:p>
    <w:p w14:paraId="07DF68CC" w14:textId="77777777" w:rsidR="00E1572D" w:rsidRPr="006E0D74" w:rsidRDefault="00E1572D" w:rsidP="004145D6">
      <w:pPr>
        <w:jc w:val="center"/>
        <w:rPr>
          <w:rFonts w:cs="Times New Roman"/>
          <w:b/>
          <w:szCs w:val="24"/>
        </w:rPr>
      </w:pPr>
    </w:p>
    <w:p w14:paraId="40039FBB" w14:textId="77777777" w:rsidR="005A065C" w:rsidRPr="006E0D74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lastRenderedPageBreak/>
        <w:t>ПРОЧИЕ УСЛОВИЯ</w:t>
      </w:r>
    </w:p>
    <w:p w14:paraId="7E0C0E28" w14:textId="70D37E4D" w:rsidR="00D6741F" w:rsidRPr="00FE7BF6" w:rsidRDefault="00D6741F" w:rsidP="00D6741F">
      <w:pPr>
        <w:ind w:firstLine="567"/>
        <w:jc w:val="both"/>
        <w:rPr>
          <w:szCs w:val="24"/>
        </w:rPr>
      </w:pPr>
      <w:r w:rsidRPr="00D6741F">
        <w:rPr>
          <w:szCs w:val="24"/>
        </w:rPr>
        <w:t xml:space="preserve">6.1.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 является действительным при наличии подписей уполномоченных представителей </w:t>
      </w:r>
      <w:r w:rsidR="00AB0ACB">
        <w:rPr>
          <w:szCs w:val="24"/>
        </w:rPr>
        <w:t>Сторон</w:t>
      </w:r>
      <w:r w:rsidRPr="00FE7BF6">
        <w:rPr>
          <w:szCs w:val="24"/>
        </w:rPr>
        <w:t>.</w:t>
      </w:r>
    </w:p>
    <w:p w14:paraId="2F880B85" w14:textId="16BAFDED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6.2.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 может быть подписан уполномоченными представителями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 собственноручно, либо с использованием квалифицированного сертификата электронной подписи (ЭП). </w:t>
      </w:r>
    </w:p>
    <w:p w14:paraId="112EB1E1" w14:textId="4D21D630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6.3.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ы по </w:t>
      </w:r>
      <w:r w:rsidR="00FB6A6D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у в соответствии с Федеральным законом от 6 апреля 2011 г. № 63-ФЗ </w:t>
      </w:r>
      <w:r w:rsidR="00AB0ACB">
        <w:rPr>
          <w:szCs w:val="24"/>
        </w:rPr>
        <w:t>«</w:t>
      </w:r>
      <w:r w:rsidRPr="00FE7BF6">
        <w:rPr>
          <w:szCs w:val="24"/>
        </w:rPr>
        <w:t>Об электронной подписи</w:t>
      </w:r>
      <w:r w:rsidR="00AB0ACB">
        <w:rPr>
          <w:szCs w:val="24"/>
        </w:rPr>
        <w:t>»</w:t>
      </w:r>
      <w:r w:rsidR="00AB0ACB" w:rsidRPr="00FE7BF6">
        <w:rPr>
          <w:szCs w:val="24"/>
        </w:rPr>
        <w:t>.</w:t>
      </w:r>
    </w:p>
    <w:p w14:paraId="476ABFEE" w14:textId="1359E348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6.4. В случае оспаривания любой из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6551FA54" w14:textId="1F9ED9D2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6.5. В случае подписания </w:t>
      </w:r>
      <w:r w:rsidR="00FB6A6D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собственноручными подписями уполномоченных представителей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 оформляется в двух подлинных экземплярах, один экземпляр для Заказчика и один экземпляр для Исполнителя.</w:t>
      </w:r>
    </w:p>
    <w:p w14:paraId="14FD65CC" w14:textId="1D9355D4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6.6. В случае подписания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с использованием ЭП экземпляр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в виде одного электронного документа или в виде нескольких электронных документов хранится </w:t>
      </w:r>
      <w:r w:rsidR="00FE7BF6">
        <w:rPr>
          <w:szCs w:val="24"/>
        </w:rPr>
        <w:t xml:space="preserve">                     </w:t>
      </w:r>
      <w:r w:rsidRPr="00FE7BF6">
        <w:rPr>
          <w:szCs w:val="24"/>
        </w:rPr>
        <w:t xml:space="preserve">в системе электронного документооборота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 с возможностью доступа к электронному документу </w:t>
      </w:r>
      <w:r w:rsidR="00AB0ACB">
        <w:rPr>
          <w:szCs w:val="24"/>
        </w:rPr>
        <w:t>Сторон</w:t>
      </w:r>
      <w:r w:rsidRPr="00FE7BF6">
        <w:rPr>
          <w:szCs w:val="24"/>
        </w:rPr>
        <w:t>.</w:t>
      </w:r>
    </w:p>
    <w:p w14:paraId="5837118F" w14:textId="7C747CFA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6.7. Любые приложения, изменения и дополнения к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у действительны и являются неотъемлемой частью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при условии, если они совершены в письменной форме, подписаны надлежащим образом уполномоченными представителями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 собственноручно либо с использованием ЭП. Исключение составляют случаи изменения реквизитов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, которые являются действительными при наличии письменного уведомления от соответствующей </w:t>
      </w:r>
      <w:r w:rsidR="00AB0ACB">
        <w:rPr>
          <w:szCs w:val="24"/>
        </w:rPr>
        <w:t>Сторон</w:t>
      </w:r>
      <w:r w:rsidRPr="00FE7BF6">
        <w:rPr>
          <w:szCs w:val="24"/>
        </w:rPr>
        <w:t>ы как описано ниже.</w:t>
      </w:r>
    </w:p>
    <w:p w14:paraId="53A97B9B" w14:textId="0C1D3301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6.8.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ы прямо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ились, что заключение </w:t>
      </w:r>
      <w:r w:rsidR="00FB6A6D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у собственноручными подписями уполномоченных представителей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. </w:t>
      </w:r>
    </w:p>
    <w:p w14:paraId="27F7CF4A" w14:textId="093F863C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6.9. Каждая </w:t>
      </w:r>
      <w:r w:rsidR="00AB0ACB">
        <w:rPr>
          <w:szCs w:val="24"/>
        </w:rPr>
        <w:t>Сторон</w:t>
      </w:r>
      <w:r w:rsidRPr="00FE7BF6">
        <w:rPr>
          <w:szCs w:val="24"/>
        </w:rPr>
        <w:t>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14:paraId="68D80586" w14:textId="1D8E7095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6.10. В случае если в результате нарушения сроков предоставления уведомления или неправильного указания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ой-получателем реквизитов для оплаты платежи были произведены по неправильным реквизитам,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а-плательщик считается надлежаще исполнившей обязанности по оплате. При этом если перечисленные денежные средства возвратятся на расчетный счет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ы-плательщика,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а-плательщик обязана перечислить полученные денежные средства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е-получателю, удержав при этом </w:t>
      </w:r>
      <w:r w:rsidR="00E1572D">
        <w:rPr>
          <w:szCs w:val="24"/>
        </w:rPr>
        <w:t xml:space="preserve">                               </w:t>
      </w:r>
      <w:r w:rsidRPr="00FE7BF6">
        <w:rPr>
          <w:szCs w:val="24"/>
        </w:rPr>
        <w:t>в одно</w:t>
      </w:r>
      <w:r w:rsidR="00AB0ACB">
        <w:rPr>
          <w:szCs w:val="24"/>
        </w:rPr>
        <w:t>Сторон</w:t>
      </w:r>
      <w:r w:rsidRPr="00FE7BF6">
        <w:rPr>
          <w:szCs w:val="24"/>
        </w:rPr>
        <w:t>нем порядке сумму убытков, понесенных в результате перечисления денежных средств по неправильным реквизитам.</w:t>
      </w:r>
    </w:p>
    <w:p w14:paraId="65167C30" w14:textId="795B6076" w:rsidR="00D6741F" w:rsidRPr="00FE7BF6" w:rsidRDefault="00D6741F" w:rsidP="00AB0ACB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6.11.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ы </w:t>
      </w:r>
      <w:r w:rsidR="00AB0ACB">
        <w:rPr>
          <w:szCs w:val="24"/>
        </w:rPr>
        <w:t>договор</w:t>
      </w:r>
      <w:r w:rsidRPr="00FE7BF6">
        <w:rPr>
          <w:szCs w:val="24"/>
        </w:rPr>
        <w:t xml:space="preserve">ились, что в процессе исполнения условий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 xml:space="preserve">а будут осуществлять постоянную связь посредством обмена корреспонденцией, которая может направляться с использованием средствпо электронной </w:t>
      </w:r>
      <w:r w:rsidR="00AB0ACB" w:rsidRPr="00FE7BF6">
        <w:rPr>
          <w:szCs w:val="24"/>
        </w:rPr>
        <w:t>почт</w:t>
      </w:r>
      <w:r w:rsidR="00AB0ACB">
        <w:rPr>
          <w:szCs w:val="24"/>
        </w:rPr>
        <w:t>ы</w:t>
      </w:r>
      <w:r w:rsidR="00AB0ACB" w:rsidRPr="00FE7BF6">
        <w:rPr>
          <w:szCs w:val="24"/>
        </w:rPr>
        <w:t xml:space="preserve"> </w:t>
      </w:r>
      <w:r w:rsidRPr="00FE7BF6">
        <w:rPr>
          <w:szCs w:val="24"/>
        </w:rPr>
        <w:t xml:space="preserve">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</w:t>
      </w:r>
      <w:r w:rsidR="00AB0ACB">
        <w:rPr>
          <w:szCs w:val="24"/>
        </w:rPr>
        <w:t>Сторон</w:t>
      </w:r>
      <w:r w:rsidRPr="00FE7BF6">
        <w:rPr>
          <w:szCs w:val="24"/>
        </w:rPr>
        <w:t>, считается аналогом такого подтверждения.</w:t>
      </w:r>
    </w:p>
    <w:p w14:paraId="2AA73480" w14:textId="635FE52E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6.12. Сообщения направляются по электронным адресам, указанным в </w:t>
      </w:r>
      <w:r w:rsidR="00AB0ACB">
        <w:rPr>
          <w:szCs w:val="24"/>
        </w:rPr>
        <w:t>разделе 8 договор</w:t>
      </w:r>
      <w:r w:rsidRPr="00FE7BF6">
        <w:rPr>
          <w:szCs w:val="24"/>
        </w:rPr>
        <w:t>а.</w:t>
      </w:r>
    </w:p>
    <w:p w14:paraId="6B95DE06" w14:textId="280DEED0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Все уведомления и сообщения, отправленные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ами друг другу по адресам электронной почты и/или по телефонным номерам, признаются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ами официальной перепиской в рамках </w:t>
      </w:r>
      <w:r w:rsidR="00650A68">
        <w:rPr>
          <w:szCs w:val="24"/>
        </w:rPr>
        <w:t>д</w:t>
      </w:r>
      <w:r w:rsidR="00AB0ACB">
        <w:rPr>
          <w:szCs w:val="24"/>
        </w:rPr>
        <w:t>оговор</w:t>
      </w:r>
      <w:r w:rsidRPr="00FE7BF6">
        <w:rPr>
          <w:szCs w:val="24"/>
        </w:rPr>
        <w:t>а.</w:t>
      </w:r>
    </w:p>
    <w:p w14:paraId="6F738FFA" w14:textId="77777777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>6.13. Датой передачи соответствующего сообщения считается день отправления сообщения электронной почтой.</w:t>
      </w:r>
    </w:p>
    <w:p w14:paraId="3F675724" w14:textId="4CE61979" w:rsidR="00D6741F" w:rsidRPr="00FE7BF6" w:rsidRDefault="00D6741F" w:rsidP="00D6741F">
      <w:pPr>
        <w:ind w:firstLine="567"/>
        <w:jc w:val="both"/>
        <w:rPr>
          <w:szCs w:val="24"/>
        </w:rPr>
      </w:pPr>
      <w:r w:rsidRPr="00FE7BF6">
        <w:rPr>
          <w:szCs w:val="24"/>
        </w:rPr>
        <w:t xml:space="preserve">6.14. Ответственность за получения сообщения и уведомлений вышеуказанным способом лежит на получающей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е. </w:t>
      </w:r>
      <w:r w:rsidR="00AB0ACB">
        <w:rPr>
          <w:szCs w:val="24"/>
        </w:rPr>
        <w:t>Сторон</w:t>
      </w:r>
      <w:r w:rsidRPr="00FE7BF6">
        <w:rPr>
          <w:szCs w:val="24"/>
        </w:rPr>
        <w:t xml:space="preserve">а, направившая сообщение, не несет ответственности </w:t>
      </w:r>
      <w:r w:rsidRPr="00FE7BF6">
        <w:rPr>
          <w:szCs w:val="24"/>
        </w:rPr>
        <w:lastRenderedPageBreak/>
        <w:t>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14:paraId="72081055" w14:textId="67582969" w:rsidR="00AB0ACB" w:rsidRPr="006D3ACC" w:rsidRDefault="00AB0ACB" w:rsidP="00AB0ACB">
      <w:pPr>
        <w:ind w:firstLine="567"/>
        <w:jc w:val="both"/>
        <w:rPr>
          <w:rFonts w:cs="Calibri"/>
          <w:sz w:val="22"/>
        </w:rPr>
      </w:pPr>
      <w:r w:rsidRPr="008123AC">
        <w:rPr>
          <w:rFonts w:cs="Calibri"/>
          <w:szCs w:val="24"/>
        </w:rPr>
        <w:t xml:space="preserve">6.15. </w:t>
      </w:r>
      <w:r w:rsidRPr="006D3ACC">
        <w:t xml:space="preserve">При исполнении </w:t>
      </w:r>
      <w:r>
        <w:t>договор</w:t>
      </w:r>
      <w:r w:rsidRPr="006D3ACC">
        <w:t xml:space="preserve">а каждая </w:t>
      </w:r>
      <w:r>
        <w:t>Сторон</w:t>
      </w:r>
      <w:r w:rsidRPr="006D3ACC">
        <w:t xml:space="preserve">а гарантирует принятие мер, направленных на предотвращение нарушения применимого антикоррупционного законодательства. Подписывая </w:t>
      </w:r>
      <w:r>
        <w:t>договор</w:t>
      </w:r>
      <w:r w:rsidRPr="006D3ACC">
        <w:t xml:space="preserve">, </w:t>
      </w:r>
      <w:r>
        <w:t>Сторон</w:t>
      </w:r>
      <w:r w:rsidRPr="006D3ACC">
        <w:t>ы подтверждают, что уведомлены и согласны</w:t>
      </w:r>
      <w:r>
        <w:t xml:space="preserve"> </w:t>
      </w:r>
      <w:r w:rsidRPr="006D3ACC">
        <w:t xml:space="preserve">с условиями антикоррупционных положений другой </w:t>
      </w:r>
      <w:r>
        <w:t>Сторон</w:t>
      </w:r>
      <w:r w:rsidRPr="006D3ACC">
        <w:t>ы, размещенных</w:t>
      </w:r>
      <w:r>
        <w:t xml:space="preserve"> </w:t>
      </w:r>
      <w:r w:rsidRPr="006D3ACC">
        <w:t>в публичном доступе в сети Интернет, помимо условий, содержащихся в настоящем пункте</w:t>
      </w:r>
      <w:r>
        <w:t xml:space="preserve"> </w:t>
      </w:r>
      <w:r w:rsidRPr="006D3ACC">
        <w:t xml:space="preserve">и пунктах 6.16., 6.17. </w:t>
      </w:r>
      <w:r>
        <w:t>договор</w:t>
      </w:r>
      <w:r w:rsidRPr="006D3ACC">
        <w:t xml:space="preserve">а. Учитывая изложенное, </w:t>
      </w:r>
      <w:r>
        <w:t>Сторон</w:t>
      </w:r>
      <w:r w:rsidRPr="006D3ACC">
        <w:t>ы признают,</w:t>
      </w:r>
      <w:r>
        <w:t xml:space="preserve"> </w:t>
      </w:r>
      <w:r w:rsidRPr="006D3ACC">
        <w:t xml:space="preserve">что антикоррупционные положения другой </w:t>
      </w:r>
      <w:r>
        <w:t>Сторон</w:t>
      </w:r>
      <w:r w:rsidRPr="006D3ACC">
        <w:t>ы, размещенные в публичном доступе</w:t>
      </w:r>
      <w:r>
        <w:t xml:space="preserve"> </w:t>
      </w:r>
      <w:r w:rsidRPr="006D3ACC">
        <w:t xml:space="preserve">в сети Интернет являются неотъемлемой частью </w:t>
      </w:r>
      <w:r>
        <w:t>договор</w:t>
      </w:r>
      <w:r w:rsidRPr="006D3ACC">
        <w:t>а и внесение изменений в этой части</w:t>
      </w:r>
      <w:r>
        <w:t xml:space="preserve"> </w:t>
      </w:r>
      <w:r w:rsidRPr="006D3ACC">
        <w:t xml:space="preserve">в </w:t>
      </w:r>
      <w:r>
        <w:t>договор</w:t>
      </w:r>
      <w:r w:rsidRPr="006D3ACC">
        <w:t xml:space="preserve"> не требуется. При этом Заказчик уведомляет Исполнителя об адресе размещения указанных положений в сети Интернет </w:t>
      </w:r>
      <w:r w:rsidR="00E1572D">
        <w:t xml:space="preserve">                             </w:t>
      </w:r>
      <w:r w:rsidRPr="006D3ACC">
        <w:t xml:space="preserve">и указывает ссылку в разделе 8 </w:t>
      </w:r>
      <w:r>
        <w:t>договор</w:t>
      </w:r>
      <w:r w:rsidRPr="006D3ACC">
        <w:t>а.</w:t>
      </w:r>
    </w:p>
    <w:p w14:paraId="3A678B49" w14:textId="62D5B00F" w:rsidR="00AB0ACB" w:rsidRDefault="00AB0ACB" w:rsidP="00AB0ACB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3157337B" w14:textId="6375780C" w:rsidR="00AB0ACB" w:rsidRDefault="00AB0ACB" w:rsidP="00AB0ACB">
      <w:pPr>
        <w:ind w:firstLine="567"/>
        <w:jc w:val="both"/>
      </w:pPr>
      <w:r w:rsidRPr="008123AC">
        <w:rPr>
          <w:rFonts w:cs="Calibri"/>
          <w:szCs w:val="24"/>
        </w:rPr>
        <w:t xml:space="preserve">6.17.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(включая руководителей, служащих, работников) обязуются </w:t>
      </w:r>
      <w:r w:rsidR="00E1572D">
        <w:rPr>
          <w:rFonts w:cs="Calibri"/>
          <w:szCs w:val="24"/>
        </w:rPr>
        <w:t xml:space="preserve">                                       </w:t>
      </w:r>
      <w:r w:rsidRPr="008123AC">
        <w:rPr>
          <w:rFonts w:cs="Calibri"/>
          <w:szCs w:val="24"/>
        </w:rPr>
        <w:t>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795EC5DB" w14:textId="79E64125" w:rsidR="00AB0ACB" w:rsidRDefault="00AB0ACB" w:rsidP="00AB0ACB">
      <w:pPr>
        <w:ind w:firstLine="567"/>
        <w:jc w:val="both"/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а не вправе сообщать третьим лицам без получения письменного согласия другой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условия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                       в процессе исполнения своих обязательств по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43D94A09" w14:textId="0C108C15" w:rsidR="00AB0ACB" w:rsidRPr="008123AC" w:rsidRDefault="00AB0ACB" w:rsidP="00AB0ACB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обязаны незамедлительно в письменном виде уведомить об этом другую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у.</w:t>
      </w:r>
    </w:p>
    <w:p w14:paraId="01FA0F45" w14:textId="651A1AE5" w:rsidR="00AB0ACB" w:rsidRDefault="00AB0ACB" w:rsidP="00AB0ACB">
      <w:pPr>
        <w:ind w:firstLine="567"/>
        <w:jc w:val="both"/>
      </w:pPr>
      <w:r w:rsidRPr="008123AC">
        <w:rPr>
          <w:rFonts w:cs="Calibri"/>
          <w:szCs w:val="24"/>
        </w:rPr>
        <w:t>6.</w:t>
      </w:r>
      <w:r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</w:t>
      </w:r>
      <w:r w:rsidR="00E1572D">
        <w:rPr>
          <w:rFonts w:cs="Calibri"/>
          <w:szCs w:val="24"/>
        </w:rPr>
        <w:t xml:space="preserve">                         </w:t>
      </w:r>
      <w:r w:rsidRPr="008123AC">
        <w:rPr>
          <w:rFonts w:cs="Calibri"/>
          <w:szCs w:val="24"/>
        </w:rPr>
        <w:t xml:space="preserve">о начале процедуры реорганизации (ликвидации) другая </w:t>
      </w:r>
      <w:r>
        <w:rPr>
          <w:rFonts w:cs="Calibri"/>
          <w:szCs w:val="24"/>
        </w:rPr>
        <w:t xml:space="preserve">Сторона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е все оригиналы и удостоверенные копии конфиденциальной информации; </w:t>
      </w:r>
    </w:p>
    <w:p w14:paraId="71286EEE" w14:textId="67EF0352" w:rsidR="00AB0ACB" w:rsidRPr="00F475EB" w:rsidRDefault="00AB0ACB" w:rsidP="00AB0ACB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ы, в том числе удалить всю конфиденциальную информацию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4DC1BB33" w14:textId="77777777" w:rsidR="005A065C" w:rsidRPr="006E0D74" w:rsidRDefault="005A065C" w:rsidP="004145D6">
      <w:pPr>
        <w:rPr>
          <w:rFonts w:cs="Times New Roman"/>
          <w:b/>
          <w:szCs w:val="24"/>
        </w:rPr>
      </w:pPr>
    </w:p>
    <w:p w14:paraId="1C376D4B" w14:textId="78E3DBB9" w:rsidR="005A065C" w:rsidRPr="006E0D74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6E0D74">
        <w:rPr>
          <w:rFonts w:cs="Times New Roman"/>
          <w:b/>
          <w:szCs w:val="24"/>
        </w:rPr>
        <w:t xml:space="preserve">СРОК ДЕЙСТВИЯ </w:t>
      </w:r>
      <w:r w:rsidR="00AB0ACB">
        <w:rPr>
          <w:rFonts w:cs="Times New Roman"/>
          <w:b/>
          <w:szCs w:val="24"/>
        </w:rPr>
        <w:t>ДОГОВОР</w:t>
      </w:r>
      <w:r w:rsidRPr="006E0D74">
        <w:rPr>
          <w:rFonts w:cs="Times New Roman"/>
          <w:b/>
          <w:szCs w:val="24"/>
        </w:rPr>
        <w:t>А</w:t>
      </w:r>
    </w:p>
    <w:p w14:paraId="1ADE787A" w14:textId="746857F4" w:rsidR="00A71682" w:rsidRPr="00227B8F" w:rsidRDefault="00A71682" w:rsidP="00A71682">
      <w:pPr>
        <w:ind w:firstLine="567"/>
        <w:jc w:val="both"/>
        <w:rPr>
          <w:rFonts w:cs="Times New Roman"/>
          <w:szCs w:val="24"/>
        </w:rPr>
      </w:pPr>
      <w:r w:rsidRPr="00597E8F">
        <w:rPr>
          <w:rFonts w:cs="Times New Roman"/>
          <w:szCs w:val="24"/>
        </w:rPr>
        <w:t xml:space="preserve">7.1. </w:t>
      </w:r>
      <w:r w:rsidR="00650A68">
        <w:t>Д</w:t>
      </w:r>
      <w:r w:rsidR="00AB0ACB">
        <w:t>оговор</w:t>
      </w:r>
      <w:r w:rsidRPr="00227B8F">
        <w:t xml:space="preserve"> вступает в силу с момента его подписания </w:t>
      </w:r>
      <w:r w:rsidR="00AB0ACB">
        <w:t>Сторон</w:t>
      </w:r>
      <w:r w:rsidRPr="00227B8F">
        <w:t xml:space="preserve">ами и действует </w:t>
      </w:r>
      <w:r w:rsidR="00E1572D">
        <w:t xml:space="preserve">                                </w:t>
      </w:r>
      <w:r w:rsidRPr="00227B8F">
        <w:t xml:space="preserve">до </w:t>
      </w:r>
      <w:bookmarkStart w:id="14" w:name="Окончание"/>
      <w:r w:rsidRPr="00977A89">
        <w:rPr>
          <w:rFonts w:cs="Times New Roman"/>
          <w:i/>
          <w:szCs w:val="24"/>
        </w:rPr>
        <w:t>Окончание</w:t>
      </w:r>
      <w:bookmarkEnd w:id="14"/>
      <w:r w:rsidRPr="00227B8F">
        <w:t>,</w:t>
      </w:r>
      <w:r>
        <w:t xml:space="preserve"> </w:t>
      </w:r>
      <w:r w:rsidRPr="00227B8F">
        <w:t xml:space="preserve">распространяет свое действие на отношения, возникшие с </w:t>
      </w:r>
      <w:r w:rsidRPr="00B344FF">
        <w:t>момента издания приказа Федеральной службы по аккредитации</w:t>
      </w:r>
      <w:r>
        <w:t xml:space="preserve"> о приостановлении аккредитации </w:t>
      </w:r>
      <w:r w:rsidRPr="00977A89">
        <w:rPr>
          <w:i/>
        </w:rPr>
        <w:t>№ НомерПриказа от ДатаПриказа</w:t>
      </w:r>
    </w:p>
    <w:p w14:paraId="39E17E3C" w14:textId="77777777" w:rsidR="004145D6" w:rsidRPr="006E0D74" w:rsidRDefault="004145D6" w:rsidP="004145D6">
      <w:pPr>
        <w:jc w:val="center"/>
        <w:rPr>
          <w:rFonts w:cs="Times New Roman"/>
          <w:b/>
          <w:szCs w:val="24"/>
        </w:rPr>
      </w:pPr>
    </w:p>
    <w:p w14:paraId="1AB49313" w14:textId="77777777" w:rsidR="00134F07" w:rsidRPr="006E0D74" w:rsidRDefault="00134F07" w:rsidP="004145D6">
      <w:pPr>
        <w:jc w:val="center"/>
        <w:rPr>
          <w:rFonts w:cs="Times New Roman"/>
          <w:b/>
          <w:szCs w:val="24"/>
        </w:rPr>
      </w:pPr>
    </w:p>
    <w:p w14:paraId="3738E101" w14:textId="2DF45769" w:rsidR="00AB0ACB" w:rsidRDefault="00AB0ACB" w:rsidP="00AB0AC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СТОРОН</w:t>
      </w:r>
    </w:p>
    <w:p w14:paraId="61CCBF19" w14:textId="77777777" w:rsidR="007161AD" w:rsidRPr="006E0D74" w:rsidRDefault="007161AD" w:rsidP="007161AD">
      <w:pPr>
        <w:jc w:val="both"/>
        <w:rPr>
          <w:b/>
          <w:szCs w:val="24"/>
        </w:rPr>
      </w:pPr>
      <w:r w:rsidRPr="006E0D74">
        <w:rPr>
          <w:b/>
          <w:szCs w:val="24"/>
        </w:rPr>
        <w:t>Заказчик:</w:t>
      </w:r>
    </w:p>
    <w:p w14:paraId="541B61BE" w14:textId="77777777" w:rsidR="003B4343" w:rsidRPr="007161AD" w:rsidRDefault="003B4343" w:rsidP="003B4343">
      <w:pPr>
        <w:jc w:val="both"/>
      </w:pPr>
      <w:bookmarkStart w:id="15" w:name="Контрагент1"/>
      <w:r w:rsidRPr="007161AD">
        <w:t>Контрагент</w:t>
      </w:r>
      <w:r>
        <w:t>1</w:t>
      </w:r>
      <w:bookmarkEnd w:id="15"/>
    </w:p>
    <w:p w14:paraId="3981A6A4" w14:textId="77777777" w:rsidR="003B4343" w:rsidRDefault="003B4343" w:rsidP="003B4343">
      <w:pPr>
        <w:jc w:val="both"/>
      </w:pPr>
      <w:r>
        <w:t xml:space="preserve">ОГРН </w:t>
      </w:r>
      <w:bookmarkStart w:id="16" w:name="ОГРН"/>
      <w:r>
        <w:t>ОГРН</w:t>
      </w:r>
      <w:bookmarkEnd w:id="16"/>
    </w:p>
    <w:p w14:paraId="3DE2BBA4" w14:textId="77777777" w:rsidR="003B4343" w:rsidRDefault="003B4343" w:rsidP="003B4343">
      <w:pPr>
        <w:jc w:val="both"/>
      </w:pPr>
      <w:r>
        <w:t xml:space="preserve">Юридический адрес: </w:t>
      </w:r>
      <w:bookmarkStart w:id="17" w:name="ЮрАдрес"/>
      <w:r w:rsidRPr="007161AD">
        <w:t>ЮрАдрес</w:t>
      </w:r>
      <w:bookmarkEnd w:id="17"/>
    </w:p>
    <w:p w14:paraId="3E456928" w14:textId="77777777" w:rsidR="003B4343" w:rsidRDefault="003B4343" w:rsidP="003B4343">
      <w:pPr>
        <w:jc w:val="both"/>
      </w:pPr>
      <w:r>
        <w:t xml:space="preserve">ИНН </w:t>
      </w:r>
      <w:bookmarkStart w:id="18" w:name="ИНН"/>
      <w:r>
        <w:t>ИНН</w:t>
      </w:r>
      <w:bookmarkEnd w:id="18"/>
      <w:r w:rsidRPr="007161AD">
        <w:t xml:space="preserve"> / КПП </w:t>
      </w:r>
      <w:bookmarkStart w:id="19" w:name="КПП"/>
      <w:r>
        <w:t>КПП</w:t>
      </w:r>
      <w:bookmarkEnd w:id="19"/>
    </w:p>
    <w:p w14:paraId="07DFF090" w14:textId="77777777" w:rsidR="003B4343" w:rsidRDefault="003B4343" w:rsidP="003B4343">
      <w:pPr>
        <w:jc w:val="both"/>
      </w:pPr>
      <w:r>
        <w:t xml:space="preserve">р/с  </w:t>
      </w:r>
      <w:bookmarkStart w:id="20" w:name="РасСчет"/>
      <w:r>
        <w:t>РасСчет</w:t>
      </w:r>
      <w:bookmarkEnd w:id="20"/>
      <w:r>
        <w:t xml:space="preserve"> в </w:t>
      </w:r>
      <w:bookmarkStart w:id="21" w:name="Банк"/>
      <w:r>
        <w:t>Банк</w:t>
      </w:r>
      <w:bookmarkEnd w:id="21"/>
    </w:p>
    <w:p w14:paraId="351C6D4D" w14:textId="77777777" w:rsidR="003B4343" w:rsidRDefault="003B4343" w:rsidP="003B4343">
      <w:pPr>
        <w:jc w:val="both"/>
      </w:pPr>
      <w:r>
        <w:t xml:space="preserve">к/с  </w:t>
      </w:r>
      <w:bookmarkStart w:id="22" w:name="КорСчет"/>
      <w:r w:rsidRPr="007161AD">
        <w:t>КорСчет</w:t>
      </w:r>
      <w:bookmarkEnd w:id="22"/>
      <w:r>
        <w:t xml:space="preserve"> БИК </w:t>
      </w:r>
      <w:bookmarkStart w:id="23" w:name="БИК"/>
      <w:r>
        <w:t>БИК</w:t>
      </w:r>
      <w:bookmarkEnd w:id="23"/>
    </w:p>
    <w:p w14:paraId="1E99E42A" w14:textId="77777777" w:rsidR="003B4343" w:rsidRDefault="003B4343" w:rsidP="003B4343">
      <w:pPr>
        <w:jc w:val="both"/>
      </w:pPr>
      <w:r w:rsidRPr="007161AD">
        <w:t xml:space="preserve">e-mail: </w:t>
      </w:r>
      <w:bookmarkStart w:id="24" w:name="ЭлАдрес"/>
      <w:r>
        <w:t>ЭлАдрес</w:t>
      </w:r>
      <w:bookmarkEnd w:id="24"/>
    </w:p>
    <w:p w14:paraId="7B7FD136" w14:textId="2AC1A44B" w:rsidR="007161AD" w:rsidRPr="006E0D74" w:rsidRDefault="007161AD" w:rsidP="007161AD">
      <w:pPr>
        <w:jc w:val="both"/>
        <w:rPr>
          <w:szCs w:val="24"/>
        </w:rPr>
      </w:pPr>
    </w:p>
    <w:p w14:paraId="61C8925B" w14:textId="66A3A757" w:rsidR="00D447B4" w:rsidRPr="006E0D74" w:rsidRDefault="00D447B4" w:rsidP="007161AD">
      <w:pPr>
        <w:jc w:val="both"/>
        <w:rPr>
          <w:szCs w:val="24"/>
        </w:rPr>
      </w:pPr>
    </w:p>
    <w:p w14:paraId="7F54B4FC" w14:textId="6FB01B75" w:rsidR="00D447B4" w:rsidRPr="006E0D74" w:rsidRDefault="00D447B4" w:rsidP="007161AD">
      <w:pPr>
        <w:jc w:val="both"/>
        <w:rPr>
          <w:szCs w:val="24"/>
        </w:rPr>
      </w:pPr>
    </w:p>
    <w:p w14:paraId="521A57B5" w14:textId="77777777" w:rsidR="00D447B4" w:rsidRPr="006E0D74" w:rsidRDefault="00D447B4" w:rsidP="007161AD">
      <w:pPr>
        <w:jc w:val="both"/>
        <w:rPr>
          <w:szCs w:val="24"/>
        </w:rPr>
      </w:pPr>
    </w:p>
    <w:p w14:paraId="7189F42F" w14:textId="77777777" w:rsidR="007161AD" w:rsidRPr="006E0D74" w:rsidRDefault="007161AD" w:rsidP="007161AD">
      <w:pPr>
        <w:jc w:val="both"/>
        <w:rPr>
          <w:b/>
          <w:szCs w:val="24"/>
        </w:rPr>
      </w:pPr>
      <w:r w:rsidRPr="006E0D74">
        <w:rPr>
          <w:b/>
          <w:szCs w:val="24"/>
        </w:rPr>
        <w:lastRenderedPageBreak/>
        <w:t>Исполнитель:</w:t>
      </w:r>
    </w:p>
    <w:p w14:paraId="6F9C9A1B" w14:textId="77777777" w:rsidR="00CE4F86" w:rsidRDefault="00CE4F86" w:rsidP="00CE4F86">
      <w:pPr>
        <w:jc w:val="both"/>
        <w:rPr>
          <w:i/>
        </w:rPr>
      </w:pPr>
      <w:bookmarkStart w:id="25" w:name="_Hlk86224823"/>
      <w:r w:rsidRPr="00D46DCA">
        <w:rPr>
          <w:i/>
        </w:rPr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65D0EBA7" w14:textId="77777777" w:rsidR="00CE4F86" w:rsidRPr="00965774" w:rsidRDefault="00CE4F86" w:rsidP="00CE4F86">
      <w:pPr>
        <w:jc w:val="both"/>
        <w:rPr>
          <w:i/>
        </w:rPr>
      </w:pPr>
      <w:r w:rsidRPr="00D46DCA">
        <w:rPr>
          <w:i/>
        </w:rPr>
        <w:t xml:space="preserve">ОГРН </w:t>
      </w:r>
      <w:r w:rsidRPr="00D0058D">
        <w:rPr>
          <w:i/>
        </w:rPr>
        <w:t>1147746744463</w:t>
      </w:r>
    </w:p>
    <w:p w14:paraId="1AED4A99" w14:textId="77777777" w:rsidR="00CE4F86" w:rsidRPr="00D0058D" w:rsidRDefault="00CE4F86" w:rsidP="00CE4F86">
      <w:pPr>
        <w:jc w:val="both"/>
        <w:rPr>
          <w:i/>
        </w:rPr>
      </w:pPr>
      <w:r w:rsidRPr="00D0058D">
        <w:rPr>
          <w:i/>
        </w:rPr>
        <w:t>Юридический адрес: 105066, г. Москва, ул. Александра Лукьянова, д. 3, стр. 1, офис 1</w:t>
      </w:r>
    </w:p>
    <w:p w14:paraId="1C539CC3" w14:textId="77777777" w:rsidR="00CE4F86" w:rsidRDefault="00CE4F86" w:rsidP="00CE4F86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4EB19BC3" w14:textId="77777777" w:rsidR="00CE4F86" w:rsidRPr="00D46DCA" w:rsidRDefault="00CE4F86" w:rsidP="00CE4F86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0EB16727" w14:textId="77777777" w:rsidR="00CE4F86" w:rsidRPr="00965774" w:rsidRDefault="00CE4F86" w:rsidP="00CE4F86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46CEF871" w14:textId="77777777" w:rsidR="00CE4F86" w:rsidRPr="00965774" w:rsidRDefault="00CE4F86" w:rsidP="00CE4F86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0D1DE683" w14:textId="77777777" w:rsidR="00CE4F86" w:rsidRPr="00D46DCA" w:rsidRDefault="00CE4F86" w:rsidP="00CE4F86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bookmarkEnd w:id="25"/>
    <w:p w14:paraId="4F20F2CD" w14:textId="77777777" w:rsidR="00CE4F86" w:rsidRPr="00965774" w:rsidRDefault="00CE4F86" w:rsidP="00CE4F86">
      <w:pPr>
        <w:jc w:val="both"/>
        <w:rPr>
          <w:i/>
        </w:rPr>
      </w:pPr>
    </w:p>
    <w:p w14:paraId="3E0F79B1" w14:textId="77777777" w:rsidR="00CE4F86" w:rsidRDefault="00CE4F86" w:rsidP="00CE4F86"/>
    <w:p w14:paraId="72BC3F42" w14:textId="77777777" w:rsidR="00CE4F86" w:rsidRPr="00965774" w:rsidRDefault="00CE4F86" w:rsidP="00CE4F86">
      <w:pPr>
        <w:jc w:val="both"/>
        <w:rPr>
          <w:i/>
        </w:rPr>
      </w:pPr>
    </w:p>
    <w:p w14:paraId="3AD3BD84" w14:textId="77777777" w:rsidR="00CE4F86" w:rsidRDefault="00CE4F86" w:rsidP="00CE4F86"/>
    <w:p w14:paraId="681A3237" w14:textId="77777777" w:rsidR="00CE4F86" w:rsidRDefault="00CE4F86" w:rsidP="00CE4F86"/>
    <w:p w14:paraId="500549D6" w14:textId="77777777" w:rsidR="00CE4F86" w:rsidRDefault="00CE4F86" w:rsidP="00CE4F86"/>
    <w:p w14:paraId="75EE791F" w14:textId="77777777" w:rsidR="00CE4F86" w:rsidRDefault="00CE4F86" w:rsidP="00CE4F86"/>
    <w:p w14:paraId="58A9870E" w14:textId="77777777" w:rsidR="00CE4F86" w:rsidRDefault="00CE4F86" w:rsidP="00CE4F8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CE4F86" w14:paraId="36510645" w14:textId="77777777" w:rsidTr="00245683">
        <w:tc>
          <w:tcPr>
            <w:tcW w:w="4969" w:type="dxa"/>
            <w:gridSpan w:val="2"/>
          </w:tcPr>
          <w:p w14:paraId="7AAF1A65" w14:textId="77777777" w:rsidR="00CE4F86" w:rsidRDefault="00CE4F86" w:rsidP="00245683">
            <w:pPr>
              <w:rPr>
                <w:b/>
              </w:rPr>
            </w:pPr>
            <w:bookmarkStart w:id="26" w:name="_Hlk86224836"/>
            <w:r>
              <w:rPr>
                <w:b/>
              </w:rPr>
              <w:t>Исполнитель:</w:t>
            </w:r>
          </w:p>
          <w:p w14:paraId="2A948DA1" w14:textId="77777777" w:rsidR="00CE4F86" w:rsidRDefault="00CE4F86" w:rsidP="00245683">
            <w:r>
              <w:t>Генеральный директор</w:t>
            </w:r>
          </w:p>
          <w:p w14:paraId="200A138F" w14:textId="77777777" w:rsidR="00CE4F86" w:rsidRPr="000100B6" w:rsidRDefault="00CE4F86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3D9D2606" w14:textId="77777777" w:rsidR="00CE4F86" w:rsidRDefault="00CE4F86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0C87C2F" w14:textId="77777777" w:rsidR="00CE4F86" w:rsidRPr="000100B6" w:rsidRDefault="00CE4F86" w:rsidP="00245683">
            <w:bookmarkStart w:id="27" w:name="ДолжностьПодписантаЗаказчикаИмПадеж"/>
            <w:r w:rsidRPr="00B932FA">
              <w:t>ДолжностьПодписантаЗаказчикаИмПадеж</w:t>
            </w:r>
            <w:bookmarkEnd w:id="27"/>
          </w:p>
        </w:tc>
      </w:tr>
      <w:tr w:rsidR="00CE4F86" w:rsidRPr="00D148F7" w14:paraId="5A1B51F9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5D6A4DD2" w14:textId="77777777" w:rsidR="00CE4F86" w:rsidRDefault="00CE4F86" w:rsidP="00245683"/>
        </w:tc>
        <w:tc>
          <w:tcPr>
            <w:tcW w:w="2485" w:type="dxa"/>
            <w:vAlign w:val="bottom"/>
          </w:tcPr>
          <w:p w14:paraId="52385970" w14:textId="77777777" w:rsidR="00CE4F86" w:rsidRPr="00D148F7" w:rsidRDefault="00CE4F86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6CC09F5" w14:textId="77777777" w:rsidR="00CE4F86" w:rsidRPr="00D148F7" w:rsidRDefault="00CE4F86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6CA6E7E6" w14:textId="77777777" w:rsidR="00CE4F86" w:rsidRPr="00D148F7" w:rsidRDefault="00CE4F86" w:rsidP="00245683">
            <w:pPr>
              <w:jc w:val="right"/>
              <w:rPr>
                <w:b/>
              </w:rPr>
            </w:pPr>
            <w:bookmarkStart w:id="28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28"/>
            <w:r w:rsidRPr="00D148F7">
              <w:rPr>
                <w:b/>
              </w:rPr>
              <w:t>.</w:t>
            </w:r>
          </w:p>
        </w:tc>
      </w:tr>
      <w:tr w:rsidR="00CE4F86" w:rsidRPr="00D148F7" w14:paraId="0743F5DD" w14:textId="77777777" w:rsidTr="00245683">
        <w:trPr>
          <w:trHeight w:val="335"/>
        </w:trPr>
        <w:tc>
          <w:tcPr>
            <w:tcW w:w="4969" w:type="dxa"/>
            <w:gridSpan w:val="2"/>
          </w:tcPr>
          <w:p w14:paraId="65249B31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4862898E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  <w:bookmarkEnd w:id="26"/>
    </w:tbl>
    <w:p w14:paraId="553BDAA1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43F26EE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5C56D80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20696D9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1D5EA63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68D8CA5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F593DA7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D9F2AD8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3B5C7C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657EDD8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64C476B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75CA672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86A1D56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9F42F62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7CA6C7C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BB0BF7E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6AF14B9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5BACFC6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AC1E594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B9121FB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9D14B0A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D388297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F6D164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6CBD0CE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41642C1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50BD0BD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153A86C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170EED6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48732AD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1AFFF42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7E0617D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608E270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DE396FD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F243982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BBF02A5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9D56CA7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BB60E1F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24891BC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50B7DF0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4EB3337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E1872FD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B001B9E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E304FB8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E6F1F15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8084F47" w14:textId="77777777" w:rsidR="00CE4F86" w:rsidRDefault="00CE4F86" w:rsidP="00CE4F86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1D65127" w14:textId="77777777" w:rsidR="00CE4F86" w:rsidRDefault="00CE4F86" w:rsidP="00CE4F86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 w:type="page"/>
      </w:r>
    </w:p>
    <w:p w14:paraId="35F41066" w14:textId="77777777" w:rsidR="00CE4F86" w:rsidRDefault="00CE4F86" w:rsidP="00CE4F8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договору</w:t>
      </w:r>
    </w:p>
    <w:p w14:paraId="6F25DA9D" w14:textId="77777777" w:rsidR="00CE4F86" w:rsidRDefault="00CE4F86" w:rsidP="00CE4F86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1A40B6C4" w14:textId="77777777" w:rsidR="00CE4F86" w:rsidRDefault="00CE4F86" w:rsidP="00CE4F86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FB04F40" w14:textId="77777777" w:rsidR="00CE4F86" w:rsidRDefault="00CE4F86" w:rsidP="00CE4F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69DD201E" w14:textId="77777777" w:rsidR="00CE4F86" w:rsidRDefault="00CE4F86" w:rsidP="00CE4F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CE4F86" w:rsidRPr="004E3745" w14:paraId="4FD94D4D" w14:textId="77777777" w:rsidTr="00245683">
        <w:trPr>
          <w:trHeight w:val="300"/>
        </w:trPr>
        <w:tc>
          <w:tcPr>
            <w:tcW w:w="7655" w:type="dxa"/>
            <w:hideMark/>
          </w:tcPr>
          <w:p w14:paraId="6325FEE1" w14:textId="77777777" w:rsidR="00CE4F86" w:rsidRPr="004E3745" w:rsidRDefault="00CE4F86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43AFF1BA" w14:textId="77777777" w:rsidR="00CE4F86" w:rsidRPr="004E3745" w:rsidRDefault="00CE4F86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CE4F86" w:rsidRPr="004E3745" w14:paraId="4865764E" w14:textId="77777777" w:rsidTr="00245683">
        <w:trPr>
          <w:trHeight w:val="552"/>
        </w:trPr>
        <w:tc>
          <w:tcPr>
            <w:tcW w:w="7655" w:type="dxa"/>
            <w:hideMark/>
          </w:tcPr>
          <w:p w14:paraId="5E776FEB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270D6842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E4F86" w:rsidRPr="004E3745" w14:paraId="7D4246DB" w14:textId="77777777" w:rsidTr="00245683">
        <w:trPr>
          <w:trHeight w:val="300"/>
        </w:trPr>
        <w:tc>
          <w:tcPr>
            <w:tcW w:w="7655" w:type="dxa"/>
            <w:hideMark/>
          </w:tcPr>
          <w:p w14:paraId="77786F5D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62554B9A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E4F86" w:rsidRPr="004E3745" w14:paraId="4CE2E9E8" w14:textId="77777777" w:rsidTr="00245683">
        <w:trPr>
          <w:trHeight w:val="528"/>
        </w:trPr>
        <w:tc>
          <w:tcPr>
            <w:tcW w:w="7655" w:type="dxa"/>
            <w:hideMark/>
          </w:tcPr>
          <w:p w14:paraId="72A53FAF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48890DCA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7CDCEC90" w14:textId="77777777" w:rsidTr="00245683">
        <w:trPr>
          <w:trHeight w:val="288"/>
        </w:trPr>
        <w:tc>
          <w:tcPr>
            <w:tcW w:w="7655" w:type="dxa"/>
            <w:hideMark/>
          </w:tcPr>
          <w:p w14:paraId="383435DC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460304D3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36697A23" w14:textId="77777777" w:rsidTr="00245683">
        <w:trPr>
          <w:trHeight w:val="288"/>
        </w:trPr>
        <w:tc>
          <w:tcPr>
            <w:tcW w:w="7655" w:type="dxa"/>
            <w:hideMark/>
          </w:tcPr>
          <w:p w14:paraId="426C4F51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502BABC5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24B81813" w14:textId="77777777" w:rsidTr="00245683">
        <w:trPr>
          <w:trHeight w:val="288"/>
        </w:trPr>
        <w:tc>
          <w:tcPr>
            <w:tcW w:w="7655" w:type="dxa"/>
            <w:hideMark/>
          </w:tcPr>
          <w:p w14:paraId="077F54D4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3AE600C3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573E1799" w14:textId="77777777" w:rsidTr="00245683">
        <w:trPr>
          <w:trHeight w:val="300"/>
        </w:trPr>
        <w:tc>
          <w:tcPr>
            <w:tcW w:w="7655" w:type="dxa"/>
            <w:hideMark/>
          </w:tcPr>
          <w:p w14:paraId="45806592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69C5759E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E4F86" w:rsidRPr="004E3745" w14:paraId="4B36465C" w14:textId="77777777" w:rsidTr="00245683">
        <w:trPr>
          <w:trHeight w:val="288"/>
        </w:trPr>
        <w:tc>
          <w:tcPr>
            <w:tcW w:w="7655" w:type="dxa"/>
            <w:hideMark/>
          </w:tcPr>
          <w:p w14:paraId="041C2353" w14:textId="77777777" w:rsidR="00CE4F86" w:rsidRPr="004E3745" w:rsidRDefault="00CE4F86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683D95B" w14:textId="77777777" w:rsidR="00CE4F86" w:rsidRPr="004E3745" w:rsidRDefault="00CE4F86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CE4F86" w:rsidRPr="004E3745" w14:paraId="0AE245F2" w14:textId="77777777" w:rsidTr="00245683">
        <w:trPr>
          <w:trHeight w:val="528"/>
        </w:trPr>
        <w:tc>
          <w:tcPr>
            <w:tcW w:w="7655" w:type="dxa"/>
            <w:hideMark/>
          </w:tcPr>
          <w:p w14:paraId="7C360A24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402FF54C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73FAA01F" w14:textId="77777777" w:rsidTr="00245683">
        <w:trPr>
          <w:trHeight w:val="288"/>
        </w:trPr>
        <w:tc>
          <w:tcPr>
            <w:tcW w:w="7655" w:type="dxa"/>
            <w:hideMark/>
          </w:tcPr>
          <w:p w14:paraId="25A20685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53E0D93B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388580DE" w14:textId="77777777" w:rsidTr="00245683">
        <w:trPr>
          <w:trHeight w:val="288"/>
        </w:trPr>
        <w:tc>
          <w:tcPr>
            <w:tcW w:w="7655" w:type="dxa"/>
            <w:hideMark/>
          </w:tcPr>
          <w:p w14:paraId="70DDB07B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03C85C31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7FA52203" w14:textId="77777777" w:rsidTr="00245683">
        <w:trPr>
          <w:trHeight w:val="288"/>
        </w:trPr>
        <w:tc>
          <w:tcPr>
            <w:tcW w:w="7655" w:type="dxa"/>
            <w:hideMark/>
          </w:tcPr>
          <w:p w14:paraId="74AD9FE9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43DC90A0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3B54C23A" w14:textId="77777777" w:rsidTr="00245683">
        <w:trPr>
          <w:trHeight w:val="236"/>
        </w:trPr>
        <w:tc>
          <w:tcPr>
            <w:tcW w:w="7655" w:type="dxa"/>
            <w:hideMark/>
          </w:tcPr>
          <w:p w14:paraId="7D16CFC3" w14:textId="77777777" w:rsidR="00CE4F86" w:rsidRPr="004E3745" w:rsidRDefault="00CE4F86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6F2D63A6" w14:textId="77777777" w:rsidR="00CE4F86" w:rsidRPr="004E3745" w:rsidRDefault="00CE4F86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CE4F86" w:rsidRPr="004E3745" w14:paraId="44F67172" w14:textId="77777777" w:rsidTr="00245683">
        <w:trPr>
          <w:trHeight w:val="528"/>
        </w:trPr>
        <w:tc>
          <w:tcPr>
            <w:tcW w:w="7655" w:type="dxa"/>
            <w:hideMark/>
          </w:tcPr>
          <w:p w14:paraId="3DAC0CB4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0C7022DF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3220CAFC" w14:textId="77777777" w:rsidTr="00245683">
        <w:trPr>
          <w:trHeight w:val="288"/>
        </w:trPr>
        <w:tc>
          <w:tcPr>
            <w:tcW w:w="7655" w:type="dxa"/>
            <w:hideMark/>
          </w:tcPr>
          <w:p w14:paraId="3D6AF13D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4AB58E4C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2D1CCDEF" w14:textId="77777777" w:rsidTr="00245683">
        <w:trPr>
          <w:trHeight w:val="288"/>
        </w:trPr>
        <w:tc>
          <w:tcPr>
            <w:tcW w:w="7655" w:type="dxa"/>
            <w:hideMark/>
          </w:tcPr>
          <w:p w14:paraId="2F17E310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426EBB86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676B4D05" w14:textId="77777777" w:rsidTr="00245683">
        <w:trPr>
          <w:trHeight w:val="288"/>
        </w:trPr>
        <w:tc>
          <w:tcPr>
            <w:tcW w:w="7655" w:type="dxa"/>
            <w:hideMark/>
          </w:tcPr>
          <w:p w14:paraId="451523E3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570EA20A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18DD9A1C" w14:textId="77777777" w:rsidTr="00245683">
        <w:trPr>
          <w:trHeight w:val="300"/>
        </w:trPr>
        <w:tc>
          <w:tcPr>
            <w:tcW w:w="7655" w:type="dxa"/>
            <w:hideMark/>
          </w:tcPr>
          <w:p w14:paraId="1A76AE88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56125898" w14:textId="77777777" w:rsidR="00CE4F86" w:rsidRPr="004E3745" w:rsidRDefault="00CE4F86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E4F86" w:rsidRPr="004E3745" w14:paraId="7B9E53BB" w14:textId="77777777" w:rsidTr="00245683">
        <w:trPr>
          <w:trHeight w:val="288"/>
        </w:trPr>
        <w:tc>
          <w:tcPr>
            <w:tcW w:w="7655" w:type="dxa"/>
            <w:hideMark/>
          </w:tcPr>
          <w:p w14:paraId="086DE450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7ADC971E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36506087" w14:textId="77777777" w:rsidTr="00245683">
        <w:trPr>
          <w:trHeight w:val="288"/>
        </w:trPr>
        <w:tc>
          <w:tcPr>
            <w:tcW w:w="7655" w:type="dxa"/>
            <w:hideMark/>
          </w:tcPr>
          <w:p w14:paraId="03FF1444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6BB91465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0517589F" w14:textId="77777777" w:rsidTr="00245683">
        <w:trPr>
          <w:trHeight w:val="288"/>
        </w:trPr>
        <w:tc>
          <w:tcPr>
            <w:tcW w:w="7655" w:type="dxa"/>
            <w:hideMark/>
          </w:tcPr>
          <w:p w14:paraId="4493DC01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776BFEB5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5F6F472F" w14:textId="77777777" w:rsidTr="00245683">
        <w:trPr>
          <w:trHeight w:val="288"/>
        </w:trPr>
        <w:tc>
          <w:tcPr>
            <w:tcW w:w="7655" w:type="dxa"/>
            <w:hideMark/>
          </w:tcPr>
          <w:p w14:paraId="6BAF90C5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4951BA92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CE4F86" w:rsidRPr="004E3745" w14:paraId="1634B496" w14:textId="77777777" w:rsidTr="00245683">
        <w:trPr>
          <w:trHeight w:val="579"/>
        </w:trPr>
        <w:tc>
          <w:tcPr>
            <w:tcW w:w="7655" w:type="dxa"/>
            <w:hideMark/>
          </w:tcPr>
          <w:p w14:paraId="4B0AAF3D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73F196D7" w14:textId="77777777" w:rsidR="00CE4F86" w:rsidRPr="004E3745" w:rsidRDefault="00CE4F86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CE4F86" w:rsidRPr="004E3745" w14:paraId="1EE44EA2" w14:textId="77777777" w:rsidTr="00245683">
        <w:trPr>
          <w:trHeight w:val="288"/>
        </w:trPr>
        <w:tc>
          <w:tcPr>
            <w:tcW w:w="7655" w:type="dxa"/>
            <w:hideMark/>
          </w:tcPr>
          <w:p w14:paraId="7F00A958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576D806A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E4F86" w:rsidRPr="004E3745" w14:paraId="4DDF62D0" w14:textId="77777777" w:rsidTr="00245683">
        <w:trPr>
          <w:trHeight w:val="312"/>
        </w:trPr>
        <w:tc>
          <w:tcPr>
            <w:tcW w:w="7655" w:type="dxa"/>
            <w:hideMark/>
          </w:tcPr>
          <w:p w14:paraId="37A95473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76199112" w14:textId="77777777" w:rsidR="00CE4F86" w:rsidRPr="004E3745" w:rsidRDefault="00CE4F86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CE4F86" w:rsidRPr="004E3745" w14:paraId="372962A0" w14:textId="77777777" w:rsidTr="00245683">
        <w:trPr>
          <w:trHeight w:val="288"/>
        </w:trPr>
        <w:tc>
          <w:tcPr>
            <w:tcW w:w="7655" w:type="dxa"/>
            <w:hideMark/>
          </w:tcPr>
          <w:p w14:paraId="0DDEA865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31EEF492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CE4F86" w:rsidRPr="004E3745" w14:paraId="20768823" w14:textId="77777777" w:rsidTr="00245683">
        <w:trPr>
          <w:trHeight w:val="288"/>
        </w:trPr>
        <w:tc>
          <w:tcPr>
            <w:tcW w:w="7655" w:type="dxa"/>
            <w:hideMark/>
          </w:tcPr>
          <w:p w14:paraId="49B968F2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68FBD711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CE4F86" w:rsidRPr="004E3745" w14:paraId="4CE6A3F1" w14:textId="77777777" w:rsidTr="00245683">
        <w:trPr>
          <w:trHeight w:val="300"/>
        </w:trPr>
        <w:tc>
          <w:tcPr>
            <w:tcW w:w="7655" w:type="dxa"/>
            <w:hideMark/>
          </w:tcPr>
          <w:p w14:paraId="7E515BD6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123D18A1" w14:textId="33167698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300B85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CE4F86" w:rsidRPr="004E3745" w14:paraId="04003050" w14:textId="77777777" w:rsidTr="00245683">
        <w:trPr>
          <w:trHeight w:val="528"/>
        </w:trPr>
        <w:tc>
          <w:tcPr>
            <w:tcW w:w="7655" w:type="dxa"/>
            <w:hideMark/>
          </w:tcPr>
          <w:p w14:paraId="472C2B05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047B29D3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E4F86" w:rsidRPr="004E3745" w14:paraId="655294CA" w14:textId="77777777" w:rsidTr="00245683">
        <w:trPr>
          <w:trHeight w:val="312"/>
        </w:trPr>
        <w:tc>
          <w:tcPr>
            <w:tcW w:w="7655" w:type="dxa"/>
            <w:hideMark/>
          </w:tcPr>
          <w:p w14:paraId="164A2A6F" w14:textId="77777777" w:rsidR="00CE4F86" w:rsidRPr="004E3745" w:rsidRDefault="00CE4F86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364A8EBC" w14:textId="77777777" w:rsidR="00CE4F86" w:rsidRPr="004E3745" w:rsidRDefault="00CE4F86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CE4F86" w:rsidRPr="004E3745" w14:paraId="6C67EC69" w14:textId="77777777" w:rsidTr="00245683">
        <w:trPr>
          <w:trHeight w:val="300"/>
        </w:trPr>
        <w:tc>
          <w:tcPr>
            <w:tcW w:w="7655" w:type="dxa"/>
            <w:hideMark/>
          </w:tcPr>
          <w:p w14:paraId="2C230910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571F7211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CE4F86" w:rsidRPr="004E3745" w14:paraId="14010867" w14:textId="77777777" w:rsidTr="00245683">
        <w:trPr>
          <w:trHeight w:val="612"/>
        </w:trPr>
        <w:tc>
          <w:tcPr>
            <w:tcW w:w="7655" w:type="dxa"/>
            <w:hideMark/>
          </w:tcPr>
          <w:p w14:paraId="69E56A1C" w14:textId="77777777" w:rsidR="00CE4F86" w:rsidRPr="004E3745" w:rsidRDefault="00CE4F86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212498A7" w14:textId="77777777" w:rsidR="00CE4F86" w:rsidRPr="004E3745" w:rsidRDefault="00CE4F86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06AC00B5" w14:textId="77777777" w:rsidR="00CE4F86" w:rsidRDefault="00CE4F86" w:rsidP="00CE4F86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CE4F86" w14:paraId="5D6D139A" w14:textId="77777777" w:rsidTr="00245683">
        <w:tc>
          <w:tcPr>
            <w:tcW w:w="4969" w:type="dxa"/>
            <w:gridSpan w:val="2"/>
          </w:tcPr>
          <w:p w14:paraId="0FA3D674" w14:textId="77777777" w:rsidR="00CE4F86" w:rsidRDefault="00CE4F86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1B66EA8C" w14:textId="77777777" w:rsidR="00CE4F86" w:rsidRDefault="00CE4F86" w:rsidP="00245683">
            <w:r>
              <w:t>Генеральный директор</w:t>
            </w:r>
          </w:p>
          <w:p w14:paraId="5640BE7F" w14:textId="77777777" w:rsidR="00CE4F86" w:rsidRPr="000100B6" w:rsidRDefault="00CE4F86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0CD8EC7A" w14:textId="77777777" w:rsidR="00CE4F86" w:rsidRDefault="00CE4F86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8F4ABBB" w14:textId="77777777" w:rsidR="00CE4F86" w:rsidRPr="000100B6" w:rsidRDefault="00CE4F86" w:rsidP="00245683">
            <w:r w:rsidRPr="00B932FA">
              <w:t>ДолжностьПодписантаЗаказчикаИмПадеж</w:t>
            </w:r>
          </w:p>
        </w:tc>
      </w:tr>
      <w:tr w:rsidR="00CE4F86" w:rsidRPr="00D148F7" w14:paraId="7C9EB9AA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3C95DFB9" w14:textId="77777777" w:rsidR="00CE4F86" w:rsidRDefault="00CE4F86" w:rsidP="00245683"/>
        </w:tc>
        <w:tc>
          <w:tcPr>
            <w:tcW w:w="2485" w:type="dxa"/>
            <w:vAlign w:val="bottom"/>
          </w:tcPr>
          <w:p w14:paraId="5CB4A1CF" w14:textId="77777777" w:rsidR="00CE4F86" w:rsidRPr="00D148F7" w:rsidRDefault="00CE4F86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8B067BB" w14:textId="77777777" w:rsidR="00CE4F86" w:rsidRPr="00D148F7" w:rsidRDefault="00CE4F86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42882921" w14:textId="77777777" w:rsidR="00CE4F86" w:rsidRPr="00D148F7" w:rsidRDefault="00CE4F86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CE4F86" w:rsidRPr="00D148F7" w14:paraId="735547BD" w14:textId="77777777" w:rsidTr="00245683">
        <w:trPr>
          <w:trHeight w:val="335"/>
        </w:trPr>
        <w:tc>
          <w:tcPr>
            <w:tcW w:w="4969" w:type="dxa"/>
            <w:gridSpan w:val="2"/>
          </w:tcPr>
          <w:p w14:paraId="7045B76D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3D9AB66D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29AE1D31" w14:textId="77777777" w:rsidR="00CE4F86" w:rsidRDefault="00CE4F86" w:rsidP="00CE4F86">
      <w:pPr>
        <w:jc w:val="right"/>
        <w:rPr>
          <w:sz w:val="22"/>
        </w:rPr>
      </w:pPr>
    </w:p>
    <w:p w14:paraId="17A29A46" w14:textId="77777777" w:rsidR="00CE4F86" w:rsidRDefault="00CE4F86" w:rsidP="00CE4F86">
      <w:pPr>
        <w:rPr>
          <w:sz w:val="22"/>
        </w:rPr>
      </w:pPr>
    </w:p>
    <w:p w14:paraId="54052F1E" w14:textId="77777777" w:rsidR="00CE4F86" w:rsidRPr="006D3ACC" w:rsidRDefault="00CE4F86" w:rsidP="00CE4F86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65ED7ADF" w14:textId="77777777" w:rsidR="00CE4F86" w:rsidRPr="006D3ACC" w:rsidRDefault="00CE4F86" w:rsidP="00CE4F86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628FA935" w14:textId="77777777" w:rsidR="00CE4F86" w:rsidRPr="006D3ACC" w:rsidRDefault="00CE4F86" w:rsidP="00CE4F86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3C5B3B2F" w14:textId="77777777" w:rsidR="00CE4F86" w:rsidRPr="006D3ACC" w:rsidRDefault="00CE4F86" w:rsidP="00CE4F86">
      <w:pPr>
        <w:jc w:val="right"/>
        <w:rPr>
          <w:sz w:val="22"/>
        </w:rPr>
      </w:pPr>
    </w:p>
    <w:p w14:paraId="12FA4741" w14:textId="77777777" w:rsidR="00CE4F86" w:rsidRPr="00051520" w:rsidRDefault="00CE4F86" w:rsidP="00CE4F86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268C3F8A" w14:textId="77777777" w:rsidR="00CE4F86" w:rsidRPr="00051520" w:rsidRDefault="00CE4F86" w:rsidP="00CE4F86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6D6E4A13" w14:textId="77777777" w:rsidR="00CE4F86" w:rsidRPr="00051520" w:rsidRDefault="00CE4F86" w:rsidP="00CE4F86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CE4F86" w14:paraId="5D15AC4D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B1CBCE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887C97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C48315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898E9E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D516DE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7F0FE0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34CEE6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962222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4C447D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050D0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D26E9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E83EB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B9BE8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8CE292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0E030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C97FEE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E1B0DC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EEC831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26E675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08062B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857806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FE6210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8CC33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529A9A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A5E975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9E050A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D83CA8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3FE448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C990AC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63F2C3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08F1A9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CFC9F1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270666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3971D4A7" w14:textId="77777777" w:rsidTr="00245683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37FDE0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B75035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30DE9C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7CF95D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1B5668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72B0CB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993300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A75AA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54EBDF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DBB1F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47DBE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2CCE29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91DD6C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C5904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E3CA13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00A23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E5B70B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0015C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F50C32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85B375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E66B05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488BC9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CB8FB9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F99F72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0AA63E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3C7C0F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1422C4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2A97F4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B83A3D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430ACD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A64AAF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2FFE2A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DA621F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14D607BF" w14:textId="77777777" w:rsidTr="00245683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EF7CEE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63CA4624" w14:textId="77777777" w:rsidR="00CE4F86" w:rsidRPr="002A3B52" w:rsidRDefault="00CE4F86" w:rsidP="00245683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1F1D06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7AECFAB6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1F3E08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FAB44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E3CC9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52D3FF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3FB783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3EAFA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CE4F72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6E96A9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3AA957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233FC8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6C614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DD83A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C10EFB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0C8388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C2DB48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72F0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7353C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7626DD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61D65F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0DD94C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FA1DDF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FCD9C6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DF7154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2AF8458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18FDB6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6E0E15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C30FE0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E8D1F7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6FCED6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02D363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18641C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696996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A8712E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31BB975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05B0D4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701A4678" w14:textId="77777777" w:rsidR="00CE4F86" w:rsidRPr="002A3B52" w:rsidRDefault="00CE4F86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3B0E6168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CE4F86" w14:paraId="154A6A9A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4A9C62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23FFC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17D92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DF148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C7F5D2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D25559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526DE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150340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E7DD9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2D7BF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9F8C2D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586AD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60833F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BF685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112E67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D21202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ADC453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58849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E4138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5CE57D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80BE01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AA0B33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08FFA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E458BD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D131BA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118165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41E683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D91DB9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FA19A6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5AE236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49053F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FF33EF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1C388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0E89E584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2E85F2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07972068" w14:textId="77777777" w:rsidR="00CE4F86" w:rsidRPr="002A3B52" w:rsidRDefault="00CE4F86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4BC2E2F6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</w:p>
        </w:tc>
      </w:tr>
      <w:tr w:rsidR="00CE4F86" w14:paraId="0B317AC2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B36ACE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B9308D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2C7A09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F686AF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3DC62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8C3F04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FE5BFE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C0051F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355686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92A13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A4083F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814712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45C2C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4D3AE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DAADF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5147C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3B962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FC2F7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B66F4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6D8D33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72B8A3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C626AB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6A60A8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AEE177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B05E0F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B94C6F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5A2AE9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D1129D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67F7D3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3F38BE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14B36D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D82F39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3C72D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5B96D29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43F1D9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045E539E" w14:textId="77777777" w:rsidR="00CE4F86" w:rsidRPr="002A3B52" w:rsidRDefault="00CE4F86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31BA8541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</w:t>
            </w:r>
            <w:proofErr w:type="gramStart"/>
            <w:r w:rsidRPr="002A3B52">
              <w:rPr>
                <w:rFonts w:ascii="Arial" w:hAnsi="Arial"/>
                <w:b/>
                <w:sz w:val="18"/>
                <w:szCs w:val="18"/>
              </w:rPr>
              <w:t>_._</w:t>
            </w:r>
            <w:proofErr w:type="gramEnd"/>
            <w:r w:rsidRPr="002A3B52">
              <w:rPr>
                <w:rFonts w:ascii="Arial" w:hAnsi="Arial"/>
                <w:b/>
                <w:sz w:val="18"/>
                <w:szCs w:val="18"/>
              </w:rPr>
              <w:t>_.2021 (_____-ГУ)</w:t>
            </w:r>
          </w:p>
        </w:tc>
      </w:tr>
      <w:tr w:rsidR="00CE4F86" w14:paraId="5791ADE0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419219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329EBE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A4AEAA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71919A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8FA07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B06CE7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F2BCD6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72B86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2197A7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7D38C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F7C73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A2672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95C9C8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EE0B5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36AF3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ECFFA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17F99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4CDF1F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BC9473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3BE97D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1D42B8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396059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D61A39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5CD85A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88C976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498441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0784C9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21F25F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000E1F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CE92A7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80F663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1CFE71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FE0A11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1DC11BD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AC84A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0D0D970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32646C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4348B1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4896C0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CC2589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0C8ADD2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CE4F86" w14:paraId="345C9D6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455FD0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1D96517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C07F1E1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D72C5D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CDCDA4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56EEF6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01A19CC" w14:textId="77777777" w:rsidR="00CE4F86" w:rsidRPr="002A3B52" w:rsidRDefault="00CE4F86" w:rsidP="0024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F86" w14:paraId="1F74AD59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0100AE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627E40FD" w14:textId="77777777" w:rsidR="00CE4F86" w:rsidRPr="002A3B52" w:rsidRDefault="00CE4F86" w:rsidP="00245683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0900F4A" w14:textId="77777777" w:rsidR="00CE4F86" w:rsidRPr="002A3B52" w:rsidRDefault="00CE4F86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1A75A81" w14:textId="77777777" w:rsidR="00CE4F86" w:rsidRPr="002A3B52" w:rsidRDefault="00CE4F86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C47F1C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F138D94" w14:textId="77777777" w:rsidR="00CE4F86" w:rsidRPr="002A3B52" w:rsidRDefault="00CE4F86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7C2B2D45" w14:textId="77777777" w:rsidR="00CE4F86" w:rsidRPr="002A3B52" w:rsidRDefault="00CE4F86" w:rsidP="00245683">
            <w:pPr>
              <w:jc w:val="right"/>
              <w:rPr>
                <w:sz w:val="16"/>
                <w:szCs w:val="16"/>
              </w:rPr>
            </w:pPr>
          </w:p>
        </w:tc>
      </w:tr>
      <w:tr w:rsidR="00CE4F86" w14:paraId="321D04CE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A2AFDC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56C25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1695D0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2232AA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279F8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D2008F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104963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803957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890B9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08F274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EE3A7B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EA4E84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7091E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9988F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28E50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8E6B08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50E2DD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C01627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C2A563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3ACC8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DC45E1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15B2B9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1A339E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DF075A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DD9C4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C1DE4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7965B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401D7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6B6F4A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3D3D09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FF6A5C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44354A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612964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43CE735B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1E4E1DD7" w14:textId="77777777" w:rsidR="00CE4F86" w:rsidRPr="002A3B52" w:rsidRDefault="00CE4F86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35DB9421" w14:textId="77777777" w:rsidR="00CE4F86" w:rsidRPr="002A3B52" w:rsidRDefault="00CE4F86" w:rsidP="00245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E4F86" w14:paraId="20089DB1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622C3AD4" w14:textId="77777777" w:rsidR="00CE4F86" w:rsidRPr="002A3B52" w:rsidRDefault="00CE4F86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55D9CFE0" w14:textId="77777777" w:rsidR="00CE4F86" w:rsidRPr="002A3B52" w:rsidRDefault="00CE4F86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CE4F86" w14:paraId="0067C43D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596569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3837BD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632194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AFFB71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F1FDD7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47F546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3D6B6A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F2A3BC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244E91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AFB58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D30A1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36708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883EB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2DAD17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A38E8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A00D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3AE73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C4281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5435D7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46566E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129D9D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D96640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D88E58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7D9EBE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E3B7C1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B147EA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C4AE57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052E80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79CBC9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2FC01D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8DE74A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92EDF8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64356D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49C3246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7DFFFE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5767F231" w14:textId="77777777" w:rsidR="00CE4F86" w:rsidRPr="002A3B52" w:rsidRDefault="00CE4F86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CE4F86" w14:paraId="06BF49C4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E58851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04F7B9DA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EA18D8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3A9899BE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37D8FE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05CD5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A3160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B904CA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9D97B2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756A6B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247130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BB1A4C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90B005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1A0F2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C458C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8ED60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DB5E7E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8E00C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BFA74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82483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818F03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FC5764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5586AD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C08D35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9A1754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21CB3D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2C9F9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4F3453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3B21A6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2ABC4B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2A5D45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2ED06BE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CC8ED7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349D51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2802F9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AAF819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A0B326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0E3C8F43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B4ED41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6A2AFD19" w14:textId="77777777" w:rsidR="00CE4F86" w:rsidRPr="002A3B52" w:rsidRDefault="00CE4F86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CE4F86" w14:paraId="536FE94D" w14:textId="77777777" w:rsidTr="00245683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450B56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674B6BB5" w14:textId="77777777" w:rsidR="00CE4F86" w:rsidRPr="002A3B52" w:rsidRDefault="00CE4F86" w:rsidP="00245683">
            <w:pPr>
              <w:rPr>
                <w:sz w:val="18"/>
                <w:szCs w:val="18"/>
              </w:rPr>
            </w:pPr>
          </w:p>
        </w:tc>
      </w:tr>
      <w:tr w:rsidR="00CE4F86" w14:paraId="7908AB0C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756140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C4C11D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D5513C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3E4E61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F5B61D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C6118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C9B7BB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3E668E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95474E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815F18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CE07F1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77AF0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9818EB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A4C8B6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58C93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CF5595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713E3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6C9522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AA1E1F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F668570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1A092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0DF0E5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35F75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95EDFB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7B8FC9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EBF24E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5F7183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368EAA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FE8EA9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B3D79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863834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CB0A53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FC022E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3EA74B74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C96DA1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23A034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69C302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0F029F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8862AB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2092D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2AEAB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1E80D7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589CF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89A1C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1179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770A1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1CAFF6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3B5FF1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08174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7214A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88F08E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256907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DF1F92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6F1378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EEBD30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80C0BC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12D001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669B65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086149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2D06934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060B7E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97BBB6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6AD08DB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DD9B3F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3DB03B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429972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A97DA8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2244F04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30675E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19E549A7" w14:textId="77777777" w:rsidR="00CE4F86" w:rsidRPr="002A3B52" w:rsidRDefault="00CE4F86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0C474A63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FD6CB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6407D8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31C5DBC" w14:textId="77777777" w:rsidR="00CE4F86" w:rsidRPr="002A3B52" w:rsidRDefault="00CE4F86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CE4F86" w14:paraId="26292851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9C1CA4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2A7AB9E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3A82CC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CB8A89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327C86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840B9EA" w14:textId="77777777" w:rsidR="00CE4F86" w:rsidRPr="002A3B52" w:rsidRDefault="00CE4F86" w:rsidP="00245683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CE4F86" w14:paraId="4D60570F" w14:textId="77777777" w:rsidTr="00245683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3FC6AE5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9D80E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66C9C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56AE8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735554" w14:textId="77777777" w:rsidR="00CE4F86" w:rsidRPr="002A3B52" w:rsidRDefault="00CE4F86" w:rsidP="00245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9D45E5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8F23E2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608246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7283EF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3C2CC2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8DEC83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B735DB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99EB5A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E6988A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76AC7D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C426C0" w14:textId="77777777" w:rsidR="00CE4F86" w:rsidRPr="002A3B52" w:rsidRDefault="00CE4F86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0F90C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E330ED1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CC5BE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5EF00B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FC3F9B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20FB3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51777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61FDCF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A52AA4A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5BCCA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C6C82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F8934C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37B5C1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44A393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441EFD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65888E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3495B8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</w:tr>
      <w:tr w:rsidR="00CE4F86" w14:paraId="20BDB119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3F8C28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794B73FB" w14:textId="77777777" w:rsidR="00CE4F86" w:rsidRPr="002A3B52" w:rsidRDefault="00CE4F86" w:rsidP="0024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EAD5433" w14:textId="77777777" w:rsidR="00CE4F86" w:rsidRPr="002A3B52" w:rsidRDefault="00CE4F86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8417A6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88BFD17" w14:textId="77777777" w:rsidR="00CE4F86" w:rsidRPr="002A3B52" w:rsidRDefault="00CE4F86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7947A1" w14:textId="77777777" w:rsidR="00CE4F86" w:rsidRPr="002A3B52" w:rsidRDefault="00CE4F86" w:rsidP="00245683">
            <w:pPr>
              <w:jc w:val="center"/>
              <w:rPr>
                <w:sz w:val="16"/>
                <w:szCs w:val="16"/>
              </w:rPr>
            </w:pPr>
          </w:p>
        </w:tc>
      </w:tr>
      <w:tr w:rsidR="00CE4F86" w:rsidRPr="00051520" w14:paraId="381C60D7" w14:textId="77777777" w:rsidTr="00245683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283FDC1B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4EBD159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55CB1F7E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6C840EA5" w14:textId="77777777" w:rsidR="00CE4F86" w:rsidRPr="00051520" w:rsidRDefault="00CE4F86" w:rsidP="00245683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2132C309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3370E3BF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0CDDE810" w14:textId="77777777" w:rsidR="00CE4F86" w:rsidRPr="00051520" w:rsidRDefault="00CE4F86" w:rsidP="0024568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33BBE655" w14:textId="77777777" w:rsidR="00CE4F86" w:rsidRPr="00051520" w:rsidRDefault="00CE4F86" w:rsidP="00CE4F86">
      <w:pPr>
        <w:spacing w:after="160" w:line="259" w:lineRule="auto"/>
        <w:rPr>
          <w:rFonts w:cs="Times New Roman"/>
          <w:sz w:val="18"/>
          <w:szCs w:val="18"/>
        </w:rPr>
      </w:pPr>
    </w:p>
    <w:p w14:paraId="4A8016A2" w14:textId="77777777" w:rsidR="00CE4F86" w:rsidRPr="00051520" w:rsidRDefault="00CE4F86" w:rsidP="00CE4F86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CE4F86" w14:paraId="6087012D" w14:textId="77777777" w:rsidTr="00245683">
        <w:tc>
          <w:tcPr>
            <w:tcW w:w="4969" w:type="dxa"/>
            <w:gridSpan w:val="2"/>
          </w:tcPr>
          <w:p w14:paraId="2EF110D5" w14:textId="77777777" w:rsidR="00CE4F86" w:rsidRDefault="00CE4F86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711F75E5" w14:textId="77777777" w:rsidR="00CE4F86" w:rsidRDefault="00CE4F86" w:rsidP="00245683">
            <w:r>
              <w:t>Генеральный директор</w:t>
            </w:r>
          </w:p>
          <w:p w14:paraId="5EFACD12" w14:textId="77777777" w:rsidR="00CE4F86" w:rsidRPr="000100B6" w:rsidRDefault="00CE4F86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569A278B" w14:textId="77777777" w:rsidR="00CE4F86" w:rsidRDefault="00CE4F86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2EBF0EF" w14:textId="77777777" w:rsidR="00CE4F86" w:rsidRPr="000100B6" w:rsidRDefault="00CE4F86" w:rsidP="00245683">
            <w:r w:rsidRPr="00B932FA">
              <w:t>ДолжностьПодписантаЗаказчикаИмПадеж</w:t>
            </w:r>
          </w:p>
        </w:tc>
      </w:tr>
      <w:tr w:rsidR="00CE4F86" w:rsidRPr="00D148F7" w14:paraId="704869AA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3644FB08" w14:textId="77777777" w:rsidR="00CE4F86" w:rsidRDefault="00CE4F86" w:rsidP="00245683"/>
        </w:tc>
        <w:tc>
          <w:tcPr>
            <w:tcW w:w="2485" w:type="dxa"/>
            <w:vAlign w:val="bottom"/>
          </w:tcPr>
          <w:p w14:paraId="0F5F3A06" w14:textId="77777777" w:rsidR="00CE4F86" w:rsidRPr="00D148F7" w:rsidRDefault="00CE4F86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341C308" w14:textId="77777777" w:rsidR="00CE4F86" w:rsidRPr="00D148F7" w:rsidRDefault="00CE4F86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1CE3F55B" w14:textId="77777777" w:rsidR="00CE4F86" w:rsidRPr="00D148F7" w:rsidRDefault="00CE4F86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CE4F86" w:rsidRPr="00D148F7" w14:paraId="3C08CA59" w14:textId="77777777" w:rsidTr="00245683">
        <w:trPr>
          <w:trHeight w:val="335"/>
        </w:trPr>
        <w:tc>
          <w:tcPr>
            <w:tcW w:w="4969" w:type="dxa"/>
            <w:gridSpan w:val="2"/>
          </w:tcPr>
          <w:p w14:paraId="250A9525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20885FC" w14:textId="77777777" w:rsidR="00CE4F86" w:rsidRPr="00D148F7" w:rsidRDefault="00CE4F8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38477BD8" w14:textId="77777777" w:rsidR="00CE4F86" w:rsidRPr="00051520" w:rsidRDefault="00CE4F86" w:rsidP="00CE4F86">
      <w:pPr>
        <w:jc w:val="center"/>
        <w:rPr>
          <w:rFonts w:cs="Times New Roman"/>
          <w:sz w:val="18"/>
          <w:szCs w:val="18"/>
        </w:rPr>
      </w:pPr>
    </w:p>
    <w:p w14:paraId="2966DA32" w14:textId="77777777" w:rsidR="00CE4F86" w:rsidRPr="00051520" w:rsidRDefault="00CE4F86" w:rsidP="00CE4F86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p w14:paraId="2169AC2C" w14:textId="77777777" w:rsidR="008F4257" w:rsidRPr="006E0D74" w:rsidRDefault="008F4257">
      <w:pPr>
        <w:rPr>
          <w:szCs w:val="24"/>
        </w:rPr>
      </w:pPr>
    </w:p>
    <w:sectPr w:rsidR="008F4257" w:rsidRPr="006E0D74" w:rsidSect="00C109D4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415" w14:textId="77777777" w:rsidR="00D75214" w:rsidRDefault="00D75214">
      <w:r>
        <w:separator/>
      </w:r>
    </w:p>
  </w:endnote>
  <w:endnote w:type="continuationSeparator" w:id="0">
    <w:p w14:paraId="3A5E77DA" w14:textId="77777777" w:rsidR="00D75214" w:rsidRDefault="00D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BD2" w14:textId="77777777" w:rsidR="00D75214" w:rsidRDefault="00D75214">
      <w:r>
        <w:separator/>
      </w:r>
    </w:p>
  </w:footnote>
  <w:footnote w:type="continuationSeparator" w:id="0">
    <w:p w14:paraId="62F5D6FA" w14:textId="77777777" w:rsidR="00D75214" w:rsidRDefault="00D7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76C" w14:textId="77777777" w:rsidR="00787609" w:rsidRDefault="00787609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184801" w14:textId="77777777" w:rsidR="00787609" w:rsidRDefault="00787609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7DB6" w14:textId="77777777" w:rsidR="00787609" w:rsidRDefault="00787609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C2"/>
    <w:rsid w:val="000050F7"/>
    <w:rsid w:val="00005BFB"/>
    <w:rsid w:val="00005E05"/>
    <w:rsid w:val="00005E9E"/>
    <w:rsid w:val="0000642E"/>
    <w:rsid w:val="00006C04"/>
    <w:rsid w:val="00007183"/>
    <w:rsid w:val="00007393"/>
    <w:rsid w:val="000100B6"/>
    <w:rsid w:val="00010D47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403A"/>
    <w:rsid w:val="000542FF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5872"/>
    <w:rsid w:val="00065AFC"/>
    <w:rsid w:val="00065C2A"/>
    <w:rsid w:val="00065C95"/>
    <w:rsid w:val="00066005"/>
    <w:rsid w:val="00066357"/>
    <w:rsid w:val="00066740"/>
    <w:rsid w:val="00066E4A"/>
    <w:rsid w:val="00067C9F"/>
    <w:rsid w:val="00070069"/>
    <w:rsid w:val="00070428"/>
    <w:rsid w:val="000705F8"/>
    <w:rsid w:val="000706A2"/>
    <w:rsid w:val="000718FC"/>
    <w:rsid w:val="00071C70"/>
    <w:rsid w:val="00072480"/>
    <w:rsid w:val="00072BDA"/>
    <w:rsid w:val="00073AA6"/>
    <w:rsid w:val="00074323"/>
    <w:rsid w:val="00074E9B"/>
    <w:rsid w:val="000758DB"/>
    <w:rsid w:val="00080BDD"/>
    <w:rsid w:val="00081041"/>
    <w:rsid w:val="00082202"/>
    <w:rsid w:val="000823CF"/>
    <w:rsid w:val="00082A68"/>
    <w:rsid w:val="00083A3C"/>
    <w:rsid w:val="0008491C"/>
    <w:rsid w:val="00085EBC"/>
    <w:rsid w:val="0008783D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3E5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613"/>
    <w:rsid w:val="000C095D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51B3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4F07"/>
    <w:rsid w:val="001358E9"/>
    <w:rsid w:val="00135FAD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B09"/>
    <w:rsid w:val="00173EE8"/>
    <w:rsid w:val="00174503"/>
    <w:rsid w:val="0017451B"/>
    <w:rsid w:val="00174A83"/>
    <w:rsid w:val="001754CE"/>
    <w:rsid w:val="00175827"/>
    <w:rsid w:val="00175C80"/>
    <w:rsid w:val="00176075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11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F1B"/>
    <w:rsid w:val="001F4192"/>
    <w:rsid w:val="001F471B"/>
    <w:rsid w:val="001F4B25"/>
    <w:rsid w:val="001F4C66"/>
    <w:rsid w:val="001F5416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417D"/>
    <w:rsid w:val="00234258"/>
    <w:rsid w:val="00234B59"/>
    <w:rsid w:val="00235A84"/>
    <w:rsid w:val="0023605F"/>
    <w:rsid w:val="002367E7"/>
    <w:rsid w:val="00237360"/>
    <w:rsid w:val="002376D7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291B"/>
    <w:rsid w:val="0028348C"/>
    <w:rsid w:val="002836D0"/>
    <w:rsid w:val="0028482E"/>
    <w:rsid w:val="0028498E"/>
    <w:rsid w:val="00285680"/>
    <w:rsid w:val="00285BA9"/>
    <w:rsid w:val="00287515"/>
    <w:rsid w:val="00287D2D"/>
    <w:rsid w:val="00287E36"/>
    <w:rsid w:val="002901E5"/>
    <w:rsid w:val="002917FA"/>
    <w:rsid w:val="00292763"/>
    <w:rsid w:val="0029281C"/>
    <w:rsid w:val="00293969"/>
    <w:rsid w:val="00293E7D"/>
    <w:rsid w:val="00293F78"/>
    <w:rsid w:val="0029454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422"/>
    <w:rsid w:val="002A26BE"/>
    <w:rsid w:val="002A2736"/>
    <w:rsid w:val="002A2C83"/>
    <w:rsid w:val="002A3BBA"/>
    <w:rsid w:val="002A3DD9"/>
    <w:rsid w:val="002A403D"/>
    <w:rsid w:val="002A4433"/>
    <w:rsid w:val="002A4779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83"/>
    <w:rsid w:val="002B7707"/>
    <w:rsid w:val="002B78DA"/>
    <w:rsid w:val="002C003D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B85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D17"/>
    <w:rsid w:val="00321217"/>
    <w:rsid w:val="0032156B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6DB9"/>
    <w:rsid w:val="003411E3"/>
    <w:rsid w:val="00341D48"/>
    <w:rsid w:val="00341FE0"/>
    <w:rsid w:val="00345659"/>
    <w:rsid w:val="0034590B"/>
    <w:rsid w:val="00346062"/>
    <w:rsid w:val="00346590"/>
    <w:rsid w:val="003476B6"/>
    <w:rsid w:val="00347DAA"/>
    <w:rsid w:val="003503EE"/>
    <w:rsid w:val="003507A4"/>
    <w:rsid w:val="003518D5"/>
    <w:rsid w:val="00352388"/>
    <w:rsid w:val="00352567"/>
    <w:rsid w:val="003527F0"/>
    <w:rsid w:val="00353355"/>
    <w:rsid w:val="00353411"/>
    <w:rsid w:val="00354611"/>
    <w:rsid w:val="00354F49"/>
    <w:rsid w:val="00355702"/>
    <w:rsid w:val="003563F0"/>
    <w:rsid w:val="00356A3D"/>
    <w:rsid w:val="003573EE"/>
    <w:rsid w:val="00357A5F"/>
    <w:rsid w:val="00357EF1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B7D"/>
    <w:rsid w:val="0038621A"/>
    <w:rsid w:val="00386338"/>
    <w:rsid w:val="00386B5B"/>
    <w:rsid w:val="0038710D"/>
    <w:rsid w:val="003879AC"/>
    <w:rsid w:val="00390BC0"/>
    <w:rsid w:val="00393CA2"/>
    <w:rsid w:val="00393E07"/>
    <w:rsid w:val="00395923"/>
    <w:rsid w:val="00395B99"/>
    <w:rsid w:val="00395D4D"/>
    <w:rsid w:val="00396A20"/>
    <w:rsid w:val="00396BC1"/>
    <w:rsid w:val="00397AB7"/>
    <w:rsid w:val="003A0DFE"/>
    <w:rsid w:val="003A15EE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7438"/>
    <w:rsid w:val="003A770C"/>
    <w:rsid w:val="003B0216"/>
    <w:rsid w:val="003B0459"/>
    <w:rsid w:val="003B0BA5"/>
    <w:rsid w:val="003B1019"/>
    <w:rsid w:val="003B13D6"/>
    <w:rsid w:val="003B28BB"/>
    <w:rsid w:val="003B4034"/>
    <w:rsid w:val="003B413B"/>
    <w:rsid w:val="003B4343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80E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1207"/>
    <w:rsid w:val="004016CA"/>
    <w:rsid w:val="00401A17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BD0"/>
    <w:rsid w:val="00434B45"/>
    <w:rsid w:val="0043673C"/>
    <w:rsid w:val="004368E0"/>
    <w:rsid w:val="00436EC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A3A"/>
    <w:rsid w:val="0046770E"/>
    <w:rsid w:val="0047085D"/>
    <w:rsid w:val="00471378"/>
    <w:rsid w:val="00473CDE"/>
    <w:rsid w:val="00474926"/>
    <w:rsid w:val="0047568B"/>
    <w:rsid w:val="004758AC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3B19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4EC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4E1A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BD3"/>
    <w:rsid w:val="004B38B7"/>
    <w:rsid w:val="004B421F"/>
    <w:rsid w:val="004B42E4"/>
    <w:rsid w:val="004B45F6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71BF"/>
    <w:rsid w:val="004D7494"/>
    <w:rsid w:val="004E00C6"/>
    <w:rsid w:val="004E0CD4"/>
    <w:rsid w:val="004E1FAE"/>
    <w:rsid w:val="004E26E8"/>
    <w:rsid w:val="004E3E89"/>
    <w:rsid w:val="004E5CD0"/>
    <w:rsid w:val="004E6EF2"/>
    <w:rsid w:val="004E72A1"/>
    <w:rsid w:val="004E7471"/>
    <w:rsid w:val="004E77DD"/>
    <w:rsid w:val="004F0925"/>
    <w:rsid w:val="004F192F"/>
    <w:rsid w:val="004F265E"/>
    <w:rsid w:val="004F3006"/>
    <w:rsid w:val="004F3A66"/>
    <w:rsid w:val="004F42BE"/>
    <w:rsid w:val="004F458C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DE"/>
    <w:rsid w:val="005145F0"/>
    <w:rsid w:val="00515A32"/>
    <w:rsid w:val="00516018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03F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C8D"/>
    <w:rsid w:val="005A22B6"/>
    <w:rsid w:val="005A2C3A"/>
    <w:rsid w:val="005A34C3"/>
    <w:rsid w:val="005A4BAD"/>
    <w:rsid w:val="005A53FA"/>
    <w:rsid w:val="005A5D0E"/>
    <w:rsid w:val="005A6055"/>
    <w:rsid w:val="005A6072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5A5"/>
    <w:rsid w:val="005B76A7"/>
    <w:rsid w:val="005B7A0B"/>
    <w:rsid w:val="005B7C85"/>
    <w:rsid w:val="005B7D2C"/>
    <w:rsid w:val="005C000B"/>
    <w:rsid w:val="005C2466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52A6"/>
    <w:rsid w:val="005D5AF6"/>
    <w:rsid w:val="005D694F"/>
    <w:rsid w:val="005D6DF3"/>
    <w:rsid w:val="005D6EE8"/>
    <w:rsid w:val="005D751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087"/>
    <w:rsid w:val="0061336E"/>
    <w:rsid w:val="0061385B"/>
    <w:rsid w:val="006138E1"/>
    <w:rsid w:val="00613955"/>
    <w:rsid w:val="00614489"/>
    <w:rsid w:val="00614940"/>
    <w:rsid w:val="006155DF"/>
    <w:rsid w:val="0061703F"/>
    <w:rsid w:val="00617199"/>
    <w:rsid w:val="00617280"/>
    <w:rsid w:val="00617543"/>
    <w:rsid w:val="00617826"/>
    <w:rsid w:val="00617F8E"/>
    <w:rsid w:val="0062104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572"/>
    <w:rsid w:val="006336A6"/>
    <w:rsid w:val="00633853"/>
    <w:rsid w:val="00633BCE"/>
    <w:rsid w:val="00634111"/>
    <w:rsid w:val="00634264"/>
    <w:rsid w:val="00634732"/>
    <w:rsid w:val="0063484F"/>
    <w:rsid w:val="00634B3E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B7A"/>
    <w:rsid w:val="006465AD"/>
    <w:rsid w:val="00646B72"/>
    <w:rsid w:val="00646FD2"/>
    <w:rsid w:val="006472CA"/>
    <w:rsid w:val="006505FB"/>
    <w:rsid w:val="00650A68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AEE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F3F"/>
    <w:rsid w:val="006747A5"/>
    <w:rsid w:val="00674947"/>
    <w:rsid w:val="00674EF1"/>
    <w:rsid w:val="006751C3"/>
    <w:rsid w:val="00676A64"/>
    <w:rsid w:val="00676E43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967"/>
    <w:rsid w:val="006B6A09"/>
    <w:rsid w:val="006B6F5E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68F"/>
    <w:rsid w:val="006D1831"/>
    <w:rsid w:val="006D21D7"/>
    <w:rsid w:val="006D30FB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0D74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FD8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3B66"/>
    <w:rsid w:val="007A420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31D4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0D2E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80F"/>
    <w:rsid w:val="007E7A54"/>
    <w:rsid w:val="007F06FE"/>
    <w:rsid w:val="007F0DF8"/>
    <w:rsid w:val="007F1315"/>
    <w:rsid w:val="007F1451"/>
    <w:rsid w:val="007F2AE2"/>
    <w:rsid w:val="007F2B71"/>
    <w:rsid w:val="007F3D1E"/>
    <w:rsid w:val="007F48C8"/>
    <w:rsid w:val="007F48DF"/>
    <w:rsid w:val="007F4996"/>
    <w:rsid w:val="007F54A5"/>
    <w:rsid w:val="007F6325"/>
    <w:rsid w:val="007F6688"/>
    <w:rsid w:val="007F6CC8"/>
    <w:rsid w:val="007F6D05"/>
    <w:rsid w:val="007F7057"/>
    <w:rsid w:val="007F7C6B"/>
    <w:rsid w:val="008004EC"/>
    <w:rsid w:val="00800A78"/>
    <w:rsid w:val="008012C2"/>
    <w:rsid w:val="00801754"/>
    <w:rsid w:val="00801BD4"/>
    <w:rsid w:val="0080247E"/>
    <w:rsid w:val="0080313D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609"/>
    <w:rsid w:val="00825D88"/>
    <w:rsid w:val="00827024"/>
    <w:rsid w:val="00827412"/>
    <w:rsid w:val="008300AC"/>
    <w:rsid w:val="008300BE"/>
    <w:rsid w:val="00830103"/>
    <w:rsid w:val="00830777"/>
    <w:rsid w:val="00830D8F"/>
    <w:rsid w:val="00830EFE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D87"/>
    <w:rsid w:val="00837DEE"/>
    <w:rsid w:val="00840065"/>
    <w:rsid w:val="008402A4"/>
    <w:rsid w:val="008414A7"/>
    <w:rsid w:val="00841796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3D24"/>
    <w:rsid w:val="00864213"/>
    <w:rsid w:val="00864B2F"/>
    <w:rsid w:val="00864C93"/>
    <w:rsid w:val="00864FFF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5E1"/>
    <w:rsid w:val="0087062A"/>
    <w:rsid w:val="0087171F"/>
    <w:rsid w:val="00871E5C"/>
    <w:rsid w:val="00871FD0"/>
    <w:rsid w:val="00872381"/>
    <w:rsid w:val="008724E5"/>
    <w:rsid w:val="00873A13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344E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2EE7"/>
    <w:rsid w:val="008B31D8"/>
    <w:rsid w:val="008B3306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34E7"/>
    <w:rsid w:val="008E37EF"/>
    <w:rsid w:val="008E44C6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2DC3"/>
    <w:rsid w:val="008F3012"/>
    <w:rsid w:val="008F3170"/>
    <w:rsid w:val="008F3937"/>
    <w:rsid w:val="008F3BB1"/>
    <w:rsid w:val="008F425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DC0"/>
    <w:rsid w:val="0090138C"/>
    <w:rsid w:val="00901702"/>
    <w:rsid w:val="00901797"/>
    <w:rsid w:val="00902023"/>
    <w:rsid w:val="0090259B"/>
    <w:rsid w:val="00903A3F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772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6E"/>
    <w:rsid w:val="009560C8"/>
    <w:rsid w:val="00956310"/>
    <w:rsid w:val="00956516"/>
    <w:rsid w:val="00956572"/>
    <w:rsid w:val="00956983"/>
    <w:rsid w:val="009570DC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7EB"/>
    <w:rsid w:val="00973169"/>
    <w:rsid w:val="00973D57"/>
    <w:rsid w:val="009741A5"/>
    <w:rsid w:val="00975406"/>
    <w:rsid w:val="00975464"/>
    <w:rsid w:val="00976A6C"/>
    <w:rsid w:val="00977087"/>
    <w:rsid w:val="00977635"/>
    <w:rsid w:val="0097795C"/>
    <w:rsid w:val="00980B23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1DB4"/>
    <w:rsid w:val="00992F92"/>
    <w:rsid w:val="00993044"/>
    <w:rsid w:val="009930EA"/>
    <w:rsid w:val="0099367B"/>
    <w:rsid w:val="00993E52"/>
    <w:rsid w:val="009951F9"/>
    <w:rsid w:val="0099583A"/>
    <w:rsid w:val="009961DF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900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3939"/>
    <w:rsid w:val="009C499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43DE"/>
    <w:rsid w:val="009F43FF"/>
    <w:rsid w:val="009F4AEA"/>
    <w:rsid w:val="009F4EFD"/>
    <w:rsid w:val="009F59CA"/>
    <w:rsid w:val="009F716A"/>
    <w:rsid w:val="009F72FF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794"/>
    <w:rsid w:val="00A11344"/>
    <w:rsid w:val="00A120B8"/>
    <w:rsid w:val="00A12558"/>
    <w:rsid w:val="00A140D1"/>
    <w:rsid w:val="00A14607"/>
    <w:rsid w:val="00A14B07"/>
    <w:rsid w:val="00A15312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6BE"/>
    <w:rsid w:val="00A34B08"/>
    <w:rsid w:val="00A34B83"/>
    <w:rsid w:val="00A35322"/>
    <w:rsid w:val="00A3657A"/>
    <w:rsid w:val="00A36FE3"/>
    <w:rsid w:val="00A370F5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1040"/>
    <w:rsid w:val="00A5173E"/>
    <w:rsid w:val="00A51EC6"/>
    <w:rsid w:val="00A5219A"/>
    <w:rsid w:val="00A522A8"/>
    <w:rsid w:val="00A527FE"/>
    <w:rsid w:val="00A5391E"/>
    <w:rsid w:val="00A543CF"/>
    <w:rsid w:val="00A54455"/>
    <w:rsid w:val="00A54F07"/>
    <w:rsid w:val="00A55B1A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1682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A14"/>
    <w:rsid w:val="00A812ED"/>
    <w:rsid w:val="00A81560"/>
    <w:rsid w:val="00A81870"/>
    <w:rsid w:val="00A819AD"/>
    <w:rsid w:val="00A819E3"/>
    <w:rsid w:val="00A82597"/>
    <w:rsid w:val="00A827A4"/>
    <w:rsid w:val="00A82818"/>
    <w:rsid w:val="00A83B19"/>
    <w:rsid w:val="00A83B9B"/>
    <w:rsid w:val="00A84A64"/>
    <w:rsid w:val="00A84C08"/>
    <w:rsid w:val="00A853DF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B1B"/>
    <w:rsid w:val="00AA4F97"/>
    <w:rsid w:val="00AA4FE5"/>
    <w:rsid w:val="00AA5D0F"/>
    <w:rsid w:val="00AA650D"/>
    <w:rsid w:val="00AA65A4"/>
    <w:rsid w:val="00AA6650"/>
    <w:rsid w:val="00AA66BA"/>
    <w:rsid w:val="00AB0ACB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C52"/>
    <w:rsid w:val="00B01F87"/>
    <w:rsid w:val="00B0315B"/>
    <w:rsid w:val="00B04831"/>
    <w:rsid w:val="00B04DF4"/>
    <w:rsid w:val="00B062D7"/>
    <w:rsid w:val="00B06FE2"/>
    <w:rsid w:val="00B075F1"/>
    <w:rsid w:val="00B078E8"/>
    <w:rsid w:val="00B07FFA"/>
    <w:rsid w:val="00B1114C"/>
    <w:rsid w:val="00B119DA"/>
    <w:rsid w:val="00B11A13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551C"/>
    <w:rsid w:val="00B265D5"/>
    <w:rsid w:val="00B26BD1"/>
    <w:rsid w:val="00B272F2"/>
    <w:rsid w:val="00B2781E"/>
    <w:rsid w:val="00B27ACD"/>
    <w:rsid w:val="00B30442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78A5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1E6"/>
    <w:rsid w:val="00B6425F"/>
    <w:rsid w:val="00B650FD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462"/>
    <w:rsid w:val="00B849D2"/>
    <w:rsid w:val="00B84AE7"/>
    <w:rsid w:val="00B8578F"/>
    <w:rsid w:val="00B85835"/>
    <w:rsid w:val="00B86EE2"/>
    <w:rsid w:val="00B87237"/>
    <w:rsid w:val="00B8790C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FA5"/>
    <w:rsid w:val="00BA50A4"/>
    <w:rsid w:val="00BA54AA"/>
    <w:rsid w:val="00BA57C1"/>
    <w:rsid w:val="00BA5D62"/>
    <w:rsid w:val="00BA60A9"/>
    <w:rsid w:val="00BA61C2"/>
    <w:rsid w:val="00BA6593"/>
    <w:rsid w:val="00BA7066"/>
    <w:rsid w:val="00BA749F"/>
    <w:rsid w:val="00BA7AB8"/>
    <w:rsid w:val="00BA7BC8"/>
    <w:rsid w:val="00BA7DD5"/>
    <w:rsid w:val="00BA7FD5"/>
    <w:rsid w:val="00BB0167"/>
    <w:rsid w:val="00BB08FD"/>
    <w:rsid w:val="00BB1481"/>
    <w:rsid w:val="00BB1A72"/>
    <w:rsid w:val="00BB26A0"/>
    <w:rsid w:val="00BB2FEA"/>
    <w:rsid w:val="00BB3616"/>
    <w:rsid w:val="00BB4077"/>
    <w:rsid w:val="00BB4226"/>
    <w:rsid w:val="00BB51A0"/>
    <w:rsid w:val="00BB6770"/>
    <w:rsid w:val="00BB6C57"/>
    <w:rsid w:val="00BB6DDB"/>
    <w:rsid w:val="00BB761B"/>
    <w:rsid w:val="00BB7E6B"/>
    <w:rsid w:val="00BC0851"/>
    <w:rsid w:val="00BC3C4E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677"/>
    <w:rsid w:val="00BD594A"/>
    <w:rsid w:val="00BD6A09"/>
    <w:rsid w:val="00BD79D9"/>
    <w:rsid w:val="00BE0100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2306"/>
    <w:rsid w:val="00BF291B"/>
    <w:rsid w:val="00BF35E5"/>
    <w:rsid w:val="00BF3BDB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984"/>
    <w:rsid w:val="00C15130"/>
    <w:rsid w:val="00C16170"/>
    <w:rsid w:val="00C16C9A"/>
    <w:rsid w:val="00C172C8"/>
    <w:rsid w:val="00C17418"/>
    <w:rsid w:val="00C20122"/>
    <w:rsid w:val="00C20973"/>
    <w:rsid w:val="00C20A6D"/>
    <w:rsid w:val="00C20CE8"/>
    <w:rsid w:val="00C21357"/>
    <w:rsid w:val="00C21E8C"/>
    <w:rsid w:val="00C22609"/>
    <w:rsid w:val="00C22B7F"/>
    <w:rsid w:val="00C23AED"/>
    <w:rsid w:val="00C24D19"/>
    <w:rsid w:val="00C25D81"/>
    <w:rsid w:val="00C25E43"/>
    <w:rsid w:val="00C26314"/>
    <w:rsid w:val="00C26C77"/>
    <w:rsid w:val="00C27A08"/>
    <w:rsid w:val="00C27A1C"/>
    <w:rsid w:val="00C27E51"/>
    <w:rsid w:val="00C301A2"/>
    <w:rsid w:val="00C31762"/>
    <w:rsid w:val="00C3224D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3038"/>
    <w:rsid w:val="00C43109"/>
    <w:rsid w:val="00C439CB"/>
    <w:rsid w:val="00C43D8E"/>
    <w:rsid w:val="00C44243"/>
    <w:rsid w:val="00C442D9"/>
    <w:rsid w:val="00C44400"/>
    <w:rsid w:val="00C447F9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3834"/>
    <w:rsid w:val="00C74471"/>
    <w:rsid w:val="00C75D4F"/>
    <w:rsid w:val="00C7725B"/>
    <w:rsid w:val="00C776F9"/>
    <w:rsid w:val="00C8054D"/>
    <w:rsid w:val="00C80D6F"/>
    <w:rsid w:val="00C810BB"/>
    <w:rsid w:val="00C81A6C"/>
    <w:rsid w:val="00C82070"/>
    <w:rsid w:val="00C82703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F14"/>
    <w:rsid w:val="00CA2F4C"/>
    <w:rsid w:val="00CA317F"/>
    <w:rsid w:val="00CA31DD"/>
    <w:rsid w:val="00CA37C0"/>
    <w:rsid w:val="00CA4227"/>
    <w:rsid w:val="00CA71AD"/>
    <w:rsid w:val="00CA7994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BC1"/>
    <w:rsid w:val="00CB7263"/>
    <w:rsid w:val="00CB73D9"/>
    <w:rsid w:val="00CC0033"/>
    <w:rsid w:val="00CC1885"/>
    <w:rsid w:val="00CC265A"/>
    <w:rsid w:val="00CC2819"/>
    <w:rsid w:val="00CC2949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BA3"/>
    <w:rsid w:val="00CD5D26"/>
    <w:rsid w:val="00CD660F"/>
    <w:rsid w:val="00CD70AB"/>
    <w:rsid w:val="00CE0880"/>
    <w:rsid w:val="00CE08A1"/>
    <w:rsid w:val="00CE1348"/>
    <w:rsid w:val="00CE1661"/>
    <w:rsid w:val="00CE227D"/>
    <w:rsid w:val="00CE27B6"/>
    <w:rsid w:val="00CE2C3E"/>
    <w:rsid w:val="00CE2D17"/>
    <w:rsid w:val="00CE3D2E"/>
    <w:rsid w:val="00CE43A6"/>
    <w:rsid w:val="00CE4F8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10A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07306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37EB"/>
    <w:rsid w:val="00D23945"/>
    <w:rsid w:val="00D24F9F"/>
    <w:rsid w:val="00D25345"/>
    <w:rsid w:val="00D25503"/>
    <w:rsid w:val="00D25D3C"/>
    <w:rsid w:val="00D263E2"/>
    <w:rsid w:val="00D27FF8"/>
    <w:rsid w:val="00D307E8"/>
    <w:rsid w:val="00D312E2"/>
    <w:rsid w:val="00D316BA"/>
    <w:rsid w:val="00D32EAE"/>
    <w:rsid w:val="00D33630"/>
    <w:rsid w:val="00D33BFF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EB"/>
    <w:rsid w:val="00D434D8"/>
    <w:rsid w:val="00D440C0"/>
    <w:rsid w:val="00D441FC"/>
    <w:rsid w:val="00D447B4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61E"/>
    <w:rsid w:val="00D64A2A"/>
    <w:rsid w:val="00D64B16"/>
    <w:rsid w:val="00D657C0"/>
    <w:rsid w:val="00D657C4"/>
    <w:rsid w:val="00D657D7"/>
    <w:rsid w:val="00D6619E"/>
    <w:rsid w:val="00D67375"/>
    <w:rsid w:val="00D6741F"/>
    <w:rsid w:val="00D701B8"/>
    <w:rsid w:val="00D70B8A"/>
    <w:rsid w:val="00D7146A"/>
    <w:rsid w:val="00D71737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185"/>
    <w:rsid w:val="00D744CE"/>
    <w:rsid w:val="00D75214"/>
    <w:rsid w:val="00D757BA"/>
    <w:rsid w:val="00D75FE4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5DF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449"/>
    <w:rsid w:val="00DC1B95"/>
    <w:rsid w:val="00DC243E"/>
    <w:rsid w:val="00DC2BD8"/>
    <w:rsid w:val="00DC3075"/>
    <w:rsid w:val="00DC334A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ED9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738"/>
    <w:rsid w:val="00E03854"/>
    <w:rsid w:val="00E042DC"/>
    <w:rsid w:val="00E043D3"/>
    <w:rsid w:val="00E04AEA"/>
    <w:rsid w:val="00E06773"/>
    <w:rsid w:val="00E0687C"/>
    <w:rsid w:val="00E077FE"/>
    <w:rsid w:val="00E078D3"/>
    <w:rsid w:val="00E10356"/>
    <w:rsid w:val="00E1076A"/>
    <w:rsid w:val="00E114D7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572D"/>
    <w:rsid w:val="00E1620C"/>
    <w:rsid w:val="00E164DD"/>
    <w:rsid w:val="00E16BB9"/>
    <w:rsid w:val="00E20C08"/>
    <w:rsid w:val="00E214B1"/>
    <w:rsid w:val="00E21D2A"/>
    <w:rsid w:val="00E223EC"/>
    <w:rsid w:val="00E2282A"/>
    <w:rsid w:val="00E238B1"/>
    <w:rsid w:val="00E23BC6"/>
    <w:rsid w:val="00E23C75"/>
    <w:rsid w:val="00E2429A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4AF5"/>
    <w:rsid w:val="00E35148"/>
    <w:rsid w:val="00E35473"/>
    <w:rsid w:val="00E36710"/>
    <w:rsid w:val="00E37786"/>
    <w:rsid w:val="00E415A2"/>
    <w:rsid w:val="00E41608"/>
    <w:rsid w:val="00E419C4"/>
    <w:rsid w:val="00E421C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70684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D047A"/>
    <w:rsid w:val="00ED081C"/>
    <w:rsid w:val="00ED0DEA"/>
    <w:rsid w:val="00ED20E3"/>
    <w:rsid w:val="00ED22D5"/>
    <w:rsid w:val="00ED2464"/>
    <w:rsid w:val="00ED2540"/>
    <w:rsid w:val="00ED25C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A82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3678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16B2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6018B"/>
    <w:rsid w:val="00F602A5"/>
    <w:rsid w:val="00F604C1"/>
    <w:rsid w:val="00F60F78"/>
    <w:rsid w:val="00F6291A"/>
    <w:rsid w:val="00F62E7C"/>
    <w:rsid w:val="00F62FDA"/>
    <w:rsid w:val="00F6321F"/>
    <w:rsid w:val="00F63CEF"/>
    <w:rsid w:val="00F64247"/>
    <w:rsid w:val="00F6554C"/>
    <w:rsid w:val="00F66082"/>
    <w:rsid w:val="00F669C0"/>
    <w:rsid w:val="00F66C52"/>
    <w:rsid w:val="00F670D7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63CB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70A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5994"/>
    <w:rsid w:val="00FB6151"/>
    <w:rsid w:val="00FB65E1"/>
    <w:rsid w:val="00FB6A6D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EA4"/>
    <w:rsid w:val="00FE5B1D"/>
    <w:rsid w:val="00FE66ED"/>
    <w:rsid w:val="00FE776F"/>
    <w:rsid w:val="00FE7A92"/>
    <w:rsid w:val="00FE7BF6"/>
    <w:rsid w:val="00FE7C4A"/>
    <w:rsid w:val="00FF0257"/>
    <w:rsid w:val="00FF0D8F"/>
    <w:rsid w:val="00FF2975"/>
    <w:rsid w:val="00FF2AD4"/>
    <w:rsid w:val="00FF35D1"/>
    <w:rsid w:val="00FF3828"/>
    <w:rsid w:val="00FF3FAD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E372F"/>
  <w15:docId w15:val="{08FD22B4-E1D3-4282-ABF0-A4CFA87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0FD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799F-8136-4894-8150-AC74B33C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24135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cp:lastModifiedBy>Архарова Екатерина Максимовна</cp:lastModifiedBy>
  <cp:revision>27</cp:revision>
  <cp:lastPrinted>2015-08-12T11:53:00Z</cp:lastPrinted>
  <dcterms:created xsi:type="dcterms:W3CDTF">2021-07-18T09:43:00Z</dcterms:created>
  <dcterms:modified xsi:type="dcterms:W3CDTF">2021-10-28T10:06:00Z</dcterms:modified>
</cp:coreProperties>
</file>